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bookmarkStart w:id="0" w:name="_GoBack"/>
      <w:bookmarkEnd w:id="0"/>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778371A"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F73136">
        <w:rPr>
          <w:rFonts w:asciiTheme="majorHAnsi" w:hAnsiTheme="majorHAnsi"/>
          <w:b/>
          <w:sz w:val="32"/>
          <w:szCs w:val="32"/>
        </w:rPr>
        <w:t>MINUTES</w:t>
      </w:r>
    </w:p>
    <w:p w14:paraId="2AB96C63" w14:textId="54266C17" w:rsidR="00C818CD" w:rsidRPr="00951115" w:rsidRDefault="00C818CD" w:rsidP="00C818CD">
      <w:pPr>
        <w:pStyle w:val="Title"/>
        <w:spacing w:before="0" w:after="0"/>
        <w:rPr>
          <w:bCs w:val="0"/>
          <w:sz w:val="24"/>
        </w:rPr>
      </w:pPr>
      <w:r>
        <w:rPr>
          <w:rStyle w:val="Strong"/>
          <w:b/>
          <w:sz w:val="24"/>
        </w:rPr>
        <w:t xml:space="preserve">Thursday, </w:t>
      </w:r>
      <w:r w:rsidR="00B7618E">
        <w:rPr>
          <w:rStyle w:val="Strong"/>
          <w:b/>
          <w:sz w:val="24"/>
        </w:rPr>
        <w:t>January 16</w:t>
      </w:r>
      <w:r>
        <w:rPr>
          <w:rStyle w:val="Strong"/>
          <w:b/>
          <w:sz w:val="24"/>
        </w:rPr>
        <w:t>, 20</w:t>
      </w:r>
      <w:r w:rsidR="00B7618E">
        <w:rPr>
          <w:rStyle w:val="Strong"/>
          <w:b/>
          <w:sz w:val="24"/>
        </w:rPr>
        <w:t>20</w:t>
      </w:r>
      <w:r>
        <w:rPr>
          <w:rStyle w:val="Strong"/>
          <w:b/>
          <w:sz w:val="24"/>
        </w:rPr>
        <w:t xml:space="preserve"> | 3:30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001A5663">
        <w:rPr>
          <w:rStyle w:val="Strong"/>
          <w:b/>
          <w:sz w:val="24"/>
        </w:rPr>
        <w:t>0</w:t>
      </w:r>
      <w:r w:rsidRPr="00F63BF0">
        <w:rPr>
          <w:rStyle w:val="Strong"/>
          <w:b/>
          <w:sz w:val="24"/>
        </w:rPr>
        <w:t xml:space="preserve"> PM</w:t>
      </w:r>
    </w:p>
    <w:p w14:paraId="267FCDD6" w14:textId="7AA99B0E" w:rsidR="00C818CD" w:rsidRDefault="00B7618E" w:rsidP="00C818CD">
      <w:pPr>
        <w:jc w:val="center"/>
        <w:rPr>
          <w:rFonts w:asciiTheme="majorHAnsi" w:hAnsiTheme="majorHAnsi"/>
        </w:rPr>
      </w:pPr>
      <w:r>
        <w:rPr>
          <w:rFonts w:asciiTheme="majorHAnsi" w:hAnsiTheme="majorHAnsi"/>
        </w:rPr>
        <w:t>Hearing</w:t>
      </w:r>
      <w:r w:rsidR="00C818CD" w:rsidRPr="002A27E6">
        <w:rPr>
          <w:rFonts w:asciiTheme="majorHAnsi" w:hAnsiTheme="majorHAnsi"/>
        </w:rPr>
        <w:t xml:space="preserve"> Room </w:t>
      </w:r>
      <w:r w:rsidR="007F50A4">
        <w:rPr>
          <w:rFonts w:asciiTheme="majorHAnsi" w:hAnsiTheme="majorHAnsi"/>
        </w:rPr>
        <w:t>A</w:t>
      </w:r>
      <w:r w:rsidR="00C818CD" w:rsidRPr="002A27E6">
        <w:rPr>
          <w:rFonts w:asciiTheme="majorHAnsi" w:hAnsiTheme="majorHAnsi"/>
        </w:rPr>
        <w:t>,</w:t>
      </w:r>
      <w:r w:rsidR="00C818CD">
        <w:rPr>
          <w:rFonts w:asciiTheme="majorHAnsi" w:hAnsiTheme="majorHAnsi"/>
        </w:rPr>
        <w:t xml:space="preserve"> </w:t>
      </w:r>
      <w:r>
        <w:rPr>
          <w:rFonts w:asciiTheme="majorHAnsi" w:hAnsiTheme="majorHAnsi"/>
        </w:rPr>
        <w:t>1st</w:t>
      </w:r>
      <w:r w:rsidR="00C818CD">
        <w:rPr>
          <w:rFonts w:asciiTheme="majorHAnsi" w:hAnsiTheme="majorHAnsi"/>
        </w:rPr>
        <w:t xml:space="preserve"> Floor, </w:t>
      </w:r>
      <w:r>
        <w:rPr>
          <w:rFonts w:asciiTheme="majorHAnsi" w:hAnsiTheme="majorHAnsi"/>
        </w:rPr>
        <w:t>Public Utilities Commission 89 Jefferson Blvd.</w:t>
      </w:r>
      <w:r w:rsidR="00C818CD">
        <w:rPr>
          <w:rFonts w:asciiTheme="majorHAnsi" w:hAnsiTheme="majorHAnsi"/>
        </w:rPr>
        <w:t xml:space="preserve">, </w:t>
      </w:r>
      <w:r>
        <w:rPr>
          <w:rFonts w:asciiTheme="majorHAnsi" w:hAnsiTheme="majorHAnsi"/>
        </w:rPr>
        <w:t>Warwick</w:t>
      </w:r>
      <w:r w:rsidR="00C818CD">
        <w:rPr>
          <w:rFonts w:asciiTheme="majorHAnsi" w:hAnsiTheme="majorHAnsi"/>
        </w:rPr>
        <w:t>, RI</w:t>
      </w:r>
    </w:p>
    <w:p w14:paraId="5F3115B8" w14:textId="06A4A679" w:rsidR="0011533F" w:rsidRDefault="0011533F" w:rsidP="00C818CD">
      <w:pPr>
        <w:jc w:val="center"/>
        <w:rPr>
          <w:rFonts w:asciiTheme="majorHAnsi" w:hAnsiTheme="majorHAnsi"/>
        </w:rPr>
      </w:pPr>
    </w:p>
    <w:p w14:paraId="319BD836" w14:textId="2454211B" w:rsidR="00BE3E37" w:rsidRDefault="00BE3E37" w:rsidP="00BE3E37">
      <w:pPr>
        <w:spacing w:before="480"/>
        <w:rPr>
          <w:rFonts w:asciiTheme="majorHAnsi" w:hAnsiTheme="majorHAnsi"/>
        </w:rPr>
      </w:pPr>
      <w:r>
        <w:rPr>
          <w:noProof/>
        </w:rPr>
        <mc:AlternateContent>
          <mc:Choice Requires="wps">
            <w:drawing>
              <wp:anchor distT="0" distB="0" distL="114300" distR="114300" simplePos="0" relativeHeight="251667456" behindDoc="0" locked="0" layoutInCell="1" allowOverlap="1" wp14:anchorId="00860C8B" wp14:editId="41F75D5C">
                <wp:simplePos x="0" y="0"/>
                <wp:positionH relativeFrom="column">
                  <wp:posOffset>-9525</wp:posOffset>
                </wp:positionH>
                <wp:positionV relativeFrom="paragraph">
                  <wp:posOffset>80645</wp:posOffset>
                </wp:positionV>
                <wp:extent cx="6010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ED60EA"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" strokecolor="black [3213]"/>
            </w:pict>
          </mc:Fallback>
        </mc:AlternateContent>
      </w:r>
      <w:r>
        <w:rPr>
          <w:rFonts w:asciiTheme="majorHAnsi" w:hAnsiTheme="majorHAnsi"/>
          <w:b/>
        </w:rPr>
        <w:t>Members in attendance:</w:t>
      </w:r>
      <w:r>
        <w:rPr>
          <w:rFonts w:asciiTheme="majorHAnsi" w:hAnsiTheme="majorHAnsi"/>
        </w:rPr>
        <w:t xml:space="preserve"> </w:t>
      </w:r>
      <w:r w:rsidR="00B7618E">
        <w:rPr>
          <w:rFonts w:asciiTheme="majorHAnsi" w:hAnsiTheme="majorHAnsi"/>
        </w:rPr>
        <w:t xml:space="preserve">Chris Powell, </w:t>
      </w:r>
      <w:r w:rsidR="00363397">
        <w:rPr>
          <w:rFonts w:asciiTheme="majorHAnsi" w:hAnsiTheme="majorHAnsi"/>
        </w:rPr>
        <w:t xml:space="preserve">Anthony Hubbard, </w:t>
      </w:r>
      <w:r>
        <w:rPr>
          <w:rFonts w:asciiTheme="majorHAnsi" w:hAnsiTheme="majorHAnsi"/>
        </w:rPr>
        <w:t xml:space="preserve">Karen Verrengia, Butch Roberts, Kurt Teichert, Peter Gill Case, Joe Garlick, </w:t>
      </w:r>
      <w:r w:rsidR="005716F6">
        <w:rPr>
          <w:rFonts w:asciiTheme="majorHAnsi" w:hAnsiTheme="majorHAnsi"/>
        </w:rPr>
        <w:t>Bob White</w:t>
      </w:r>
      <w:r w:rsidR="00FF524F">
        <w:rPr>
          <w:rFonts w:asciiTheme="majorHAnsi" w:hAnsiTheme="majorHAnsi"/>
        </w:rPr>
        <w:t xml:space="preserve">, </w:t>
      </w:r>
      <w:r w:rsidR="00B7618E">
        <w:rPr>
          <w:rFonts w:asciiTheme="majorHAnsi" w:hAnsiTheme="majorHAnsi"/>
        </w:rPr>
        <w:t>Tom Magliocchetti, Bill Riccio, Roberta Fagan, Nick Ucci</w:t>
      </w:r>
    </w:p>
    <w:p w14:paraId="42C24D6F" w14:textId="62A543C6" w:rsidR="00BE3E37" w:rsidRDefault="00BE3E37" w:rsidP="00BE3E37">
      <w:pPr>
        <w:spacing w:before="480"/>
        <w:rPr>
          <w:rFonts w:asciiTheme="majorHAnsi" w:hAnsiTheme="majorHAnsi"/>
        </w:rPr>
      </w:pPr>
      <w:r>
        <w:rPr>
          <w:rFonts w:asciiTheme="majorHAnsi" w:hAnsiTheme="majorHAnsi"/>
          <w:b/>
        </w:rPr>
        <w:t xml:space="preserve">Others Present: </w:t>
      </w:r>
      <w:r>
        <w:rPr>
          <w:rFonts w:asciiTheme="majorHAnsi" w:hAnsiTheme="majorHAnsi"/>
        </w:rPr>
        <w:t xml:space="preserve">Mike Guerard, Mark Kravatz, Becca Trietch, Nathan Cleveland, Matt Ray, Matt Chase, Chris Porter, Joel Munoz, </w:t>
      </w:r>
      <w:r w:rsidR="009A4352">
        <w:rPr>
          <w:rFonts w:asciiTheme="majorHAnsi" w:hAnsiTheme="majorHAnsi"/>
        </w:rPr>
        <w:t xml:space="preserve">Dr. </w:t>
      </w:r>
      <w:r>
        <w:rPr>
          <w:rFonts w:asciiTheme="majorHAnsi" w:hAnsiTheme="majorHAnsi"/>
        </w:rPr>
        <w:t xml:space="preserve">Carrie Gill, Hank Webster, </w:t>
      </w:r>
      <w:r w:rsidR="009A4352">
        <w:rPr>
          <w:rFonts w:asciiTheme="majorHAnsi" w:hAnsiTheme="majorHAnsi"/>
        </w:rPr>
        <w:t>Tim Roughan, A</w:t>
      </w:r>
      <w:r w:rsidR="002B4994">
        <w:rPr>
          <w:rFonts w:asciiTheme="majorHAnsi" w:hAnsiTheme="majorHAnsi"/>
        </w:rPr>
        <w:t>d</w:t>
      </w:r>
      <w:r w:rsidR="009A4352">
        <w:rPr>
          <w:rFonts w:asciiTheme="majorHAnsi" w:hAnsiTheme="majorHAnsi"/>
        </w:rPr>
        <w:t xml:space="preserve">rian Caesar, Rachel Sholly, </w:t>
      </w:r>
      <w:r w:rsidR="00B7618E">
        <w:rPr>
          <w:rFonts w:asciiTheme="majorHAnsi" w:hAnsiTheme="majorHAnsi"/>
        </w:rPr>
        <w:t>Sydney Usatine, John Tortorella, Sam Ross, Angela Li, Paul Wassink, Ron Gilooly, Daniel Tukey, Pora Vuja, Todd Bianco</w:t>
      </w:r>
      <w:r>
        <w:rPr>
          <w:rFonts w:asciiTheme="majorHAnsi" w:hAnsiTheme="majorHAnsi"/>
        </w:rPr>
        <w:t>.</w:t>
      </w:r>
    </w:p>
    <w:p w14:paraId="15F4368B" w14:textId="5D79958B" w:rsidR="00DE41F5" w:rsidRDefault="00DE41F5" w:rsidP="00DE41F5">
      <w:pPr>
        <w:spacing w:before="480"/>
        <w:rPr>
          <w:rFonts w:asciiTheme="majorHAnsi" w:hAnsiTheme="majorHAnsi"/>
          <w:b/>
          <w:noProof/>
          <w:sz w:val="22"/>
        </w:rPr>
      </w:pPr>
      <w:r>
        <w:rPr>
          <w:bCs/>
        </w:rPr>
        <w:t xml:space="preserve">All meeting materials can be accessed here: </w:t>
      </w:r>
      <w:hyperlink r:id="rId9" w:history="1">
        <w:r w:rsidR="00236816">
          <w:rPr>
            <w:rStyle w:val="Hyperlink"/>
          </w:rPr>
          <w:t>https://rieermc.ri.gov/meeting/eermc-meeting-january-2020/</w:t>
        </w:r>
      </w:hyperlink>
    </w:p>
    <w:p w14:paraId="1008433E" w14:textId="6BA12FEF" w:rsidR="00C818CD" w:rsidRPr="00CB11FA" w:rsidRDefault="00C818CD" w:rsidP="00CB11FA">
      <w:pPr>
        <w:pStyle w:val="ListParagraph"/>
        <w:numPr>
          <w:ilvl w:val="0"/>
          <w:numId w:val="7"/>
        </w:numPr>
        <w:spacing w:before="480"/>
        <w:rPr>
          <w:rFonts w:asciiTheme="minorHAnsi" w:hAnsiTheme="minorHAnsi"/>
          <w:b/>
          <w:sz w:val="22"/>
        </w:rPr>
      </w:pPr>
      <w:r>
        <w:rPr>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8D196"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Pr="00CB11FA">
        <w:rPr>
          <w:rFonts w:asciiTheme="majorHAnsi" w:hAnsiTheme="majorHAnsi"/>
          <w:b/>
          <w:sz w:val="22"/>
        </w:rPr>
        <w:t>Call to Order</w:t>
      </w:r>
    </w:p>
    <w:p w14:paraId="77AEF7E8" w14:textId="488A543F" w:rsidR="004A55C4" w:rsidRPr="00DE41F5" w:rsidRDefault="00B7618E" w:rsidP="00FF524F">
      <w:pPr>
        <w:rPr>
          <w:rFonts w:asciiTheme="majorHAnsi" w:hAnsiTheme="majorHAnsi"/>
          <w:sz w:val="22"/>
        </w:rPr>
      </w:pPr>
      <w:r>
        <w:rPr>
          <w:rFonts w:asciiTheme="majorHAnsi" w:hAnsiTheme="majorHAnsi"/>
          <w:sz w:val="22"/>
        </w:rPr>
        <w:t>Chairman Powell</w:t>
      </w:r>
      <w:r w:rsidR="004A55C4" w:rsidRPr="00DE41F5">
        <w:rPr>
          <w:rFonts w:asciiTheme="majorHAnsi" w:hAnsiTheme="majorHAnsi"/>
          <w:sz w:val="22"/>
        </w:rPr>
        <w:t xml:space="preserve"> called the meeting to order</w:t>
      </w:r>
      <w:r w:rsidR="00E0316B" w:rsidRPr="00DE41F5">
        <w:rPr>
          <w:rFonts w:asciiTheme="majorHAnsi" w:hAnsiTheme="majorHAnsi"/>
          <w:sz w:val="22"/>
        </w:rPr>
        <w:t xml:space="preserve"> at 3:3</w:t>
      </w:r>
      <w:r>
        <w:rPr>
          <w:rFonts w:asciiTheme="majorHAnsi" w:hAnsiTheme="majorHAnsi"/>
          <w:sz w:val="22"/>
        </w:rPr>
        <w:t>2</w:t>
      </w:r>
      <w:r w:rsidR="00E0316B" w:rsidRPr="00DE41F5">
        <w:rPr>
          <w:rFonts w:asciiTheme="majorHAnsi" w:hAnsiTheme="majorHAnsi"/>
          <w:sz w:val="22"/>
        </w:rPr>
        <w:t>pm</w:t>
      </w:r>
    </w:p>
    <w:p w14:paraId="18E5BBB6" w14:textId="1589F4DB"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Approval of Council Meeting Minutes</w:t>
      </w:r>
    </w:p>
    <w:p w14:paraId="68832D3A" w14:textId="6958DFAE" w:rsidR="00E0316B" w:rsidRPr="00E0316B" w:rsidRDefault="00B7618E" w:rsidP="00FF524F">
      <w:pPr>
        <w:spacing w:before="160"/>
        <w:rPr>
          <w:rFonts w:asciiTheme="majorHAnsi" w:hAnsiTheme="majorHAnsi"/>
          <w:sz w:val="22"/>
        </w:rPr>
      </w:pPr>
      <w:r>
        <w:rPr>
          <w:rFonts w:asciiTheme="majorHAnsi" w:hAnsiTheme="majorHAnsi"/>
          <w:sz w:val="22"/>
        </w:rPr>
        <w:t>Chairman Powell</w:t>
      </w:r>
      <w:r w:rsidR="00E0316B" w:rsidRPr="00E0316B">
        <w:rPr>
          <w:rFonts w:asciiTheme="majorHAnsi" w:hAnsiTheme="majorHAnsi"/>
          <w:sz w:val="22"/>
        </w:rPr>
        <w:t xml:space="preserve"> requested a motion to approve the </w:t>
      </w:r>
      <w:r>
        <w:rPr>
          <w:rFonts w:asciiTheme="majorHAnsi" w:hAnsiTheme="majorHAnsi"/>
          <w:sz w:val="22"/>
        </w:rPr>
        <w:t>December</w:t>
      </w:r>
      <w:r w:rsidR="00E0316B" w:rsidRPr="00E0316B">
        <w:rPr>
          <w:rFonts w:asciiTheme="majorHAnsi" w:hAnsiTheme="majorHAnsi"/>
          <w:sz w:val="22"/>
        </w:rPr>
        <w:t xml:space="preserve"> meeting minutes. </w:t>
      </w:r>
      <w:r w:rsidR="009D3BFD" w:rsidRPr="00E0316B">
        <w:rPr>
          <w:rFonts w:asciiTheme="majorHAnsi" w:hAnsiTheme="majorHAnsi"/>
          <w:sz w:val="22"/>
        </w:rPr>
        <w:t>M</w:t>
      </w:r>
      <w:r w:rsidR="009D3BFD">
        <w:rPr>
          <w:rFonts w:asciiTheme="majorHAnsi" w:hAnsiTheme="majorHAnsi"/>
          <w:sz w:val="22"/>
        </w:rPr>
        <w:t>s.</w:t>
      </w:r>
      <w:r>
        <w:rPr>
          <w:rFonts w:asciiTheme="majorHAnsi" w:hAnsiTheme="majorHAnsi"/>
          <w:sz w:val="22"/>
        </w:rPr>
        <w:t xml:space="preserve"> Verrengia</w:t>
      </w:r>
      <w:r w:rsidR="00E0316B" w:rsidRPr="00E0316B">
        <w:rPr>
          <w:rFonts w:asciiTheme="majorHAnsi" w:hAnsiTheme="majorHAnsi"/>
          <w:sz w:val="22"/>
        </w:rPr>
        <w:t xml:space="preserve"> made a motion to approve </w:t>
      </w:r>
      <w:r>
        <w:rPr>
          <w:rFonts w:asciiTheme="majorHAnsi" w:hAnsiTheme="majorHAnsi"/>
          <w:sz w:val="22"/>
        </w:rPr>
        <w:t>December</w:t>
      </w:r>
      <w:r w:rsidR="00E0316B" w:rsidRPr="00E0316B">
        <w:rPr>
          <w:rFonts w:asciiTheme="majorHAnsi" w:hAnsiTheme="majorHAnsi"/>
          <w:sz w:val="22"/>
        </w:rPr>
        <w:t xml:space="preserve"> meeting minutes as written and Mr. </w:t>
      </w:r>
      <w:r>
        <w:rPr>
          <w:rFonts w:asciiTheme="majorHAnsi" w:hAnsiTheme="majorHAnsi"/>
          <w:sz w:val="22"/>
        </w:rPr>
        <w:t>Garlick</w:t>
      </w:r>
      <w:r w:rsidR="00E0316B" w:rsidRPr="00E0316B">
        <w:rPr>
          <w:rFonts w:asciiTheme="majorHAnsi" w:hAnsiTheme="majorHAnsi"/>
          <w:sz w:val="22"/>
        </w:rPr>
        <w:t xml:space="preserve"> seconded. All Approved.</w:t>
      </w:r>
    </w:p>
    <w:p w14:paraId="405EFB7A" w14:textId="77777777"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 xml:space="preserve">Executive Director Report </w:t>
      </w:r>
    </w:p>
    <w:p w14:paraId="16E2404E" w14:textId="1606A589" w:rsidR="00441308" w:rsidRDefault="00441308" w:rsidP="00441308">
      <w:pPr>
        <w:numPr>
          <w:ilvl w:val="1"/>
          <w:numId w:val="3"/>
        </w:numPr>
        <w:spacing w:before="160"/>
        <w:rPr>
          <w:rFonts w:asciiTheme="majorHAnsi" w:hAnsiTheme="majorHAnsi"/>
          <w:i/>
          <w:sz w:val="22"/>
        </w:rPr>
      </w:pPr>
      <w:r>
        <w:rPr>
          <w:rFonts w:asciiTheme="majorHAnsi" w:hAnsiTheme="majorHAnsi"/>
          <w:i/>
          <w:sz w:val="22"/>
        </w:rPr>
        <w:t xml:space="preserve">General Update </w:t>
      </w:r>
    </w:p>
    <w:p w14:paraId="06EA031C" w14:textId="705D249C" w:rsidR="00236816" w:rsidRDefault="00905359" w:rsidP="004D683C">
      <w:pPr>
        <w:spacing w:before="160"/>
        <w:rPr>
          <w:rFonts w:asciiTheme="majorHAnsi" w:hAnsiTheme="majorHAnsi"/>
          <w:sz w:val="22"/>
        </w:rPr>
      </w:pPr>
      <w:r>
        <w:rPr>
          <w:rFonts w:asciiTheme="majorHAnsi" w:hAnsiTheme="majorHAnsi"/>
          <w:sz w:val="22"/>
        </w:rPr>
        <w:t>Acting</w:t>
      </w:r>
      <w:r w:rsidR="004D683C">
        <w:rPr>
          <w:rFonts w:asciiTheme="majorHAnsi" w:hAnsiTheme="majorHAnsi"/>
          <w:sz w:val="22"/>
        </w:rPr>
        <w:t xml:space="preserve"> Commissioner Ucci delivered the Executive Director report as Commissioner Grant </w:t>
      </w:r>
      <w:r>
        <w:rPr>
          <w:rFonts w:asciiTheme="majorHAnsi" w:hAnsiTheme="majorHAnsi"/>
          <w:sz w:val="22"/>
        </w:rPr>
        <w:t>has officially retired as of Jan. 10 and the Governor has nominated Acting Commissioner Ucci to permanently fill the role, pending legislative approval. He also reviewed the Governor’s recent commitment to 100% renewable by 2030 in the electricity generation sector</w:t>
      </w:r>
      <w:r w:rsidR="00236816">
        <w:rPr>
          <w:rFonts w:asciiTheme="majorHAnsi" w:hAnsiTheme="majorHAnsi"/>
          <w:sz w:val="22"/>
        </w:rPr>
        <w:t xml:space="preserve"> and the next steps the energy office would be taking to scope out that effort. An update was provided on the </w:t>
      </w:r>
      <w:hyperlink r:id="rId10" w:history="1">
        <w:r w:rsidR="00236816" w:rsidRPr="00236816">
          <w:rPr>
            <w:rStyle w:val="Hyperlink"/>
            <w:rFonts w:asciiTheme="majorHAnsi" w:hAnsiTheme="majorHAnsi"/>
            <w:sz w:val="22"/>
          </w:rPr>
          <w:t>Electrify RI program</w:t>
        </w:r>
      </w:hyperlink>
      <w:r w:rsidR="00236816">
        <w:rPr>
          <w:rFonts w:asciiTheme="majorHAnsi" w:hAnsiTheme="majorHAnsi"/>
          <w:sz w:val="22"/>
        </w:rPr>
        <w:t xml:space="preserve"> that is 85% subscribed leading to 65 level II and 11 DC fast charging stations being deployed. He also alerted the Council that voting for the ICC model codes had just been completed and that a number of strong efficiency measures were approved and over time will meaningfully improve building efficiency. Lastly, any Council member who is up for re-appointment this year will be contacted soon with next steps in that process. </w:t>
      </w:r>
    </w:p>
    <w:p w14:paraId="00C9A0AB" w14:textId="715BC233" w:rsidR="00441308" w:rsidRPr="00CB11FA" w:rsidRDefault="00441308"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 xml:space="preserve">Chairperson Report </w:t>
      </w:r>
    </w:p>
    <w:p w14:paraId="522579AA" w14:textId="384AACA1" w:rsidR="00441308" w:rsidRPr="00CB11FA" w:rsidRDefault="00441308" w:rsidP="00CB11FA">
      <w:pPr>
        <w:pStyle w:val="ListParagraph"/>
        <w:numPr>
          <w:ilvl w:val="0"/>
          <w:numId w:val="8"/>
        </w:numPr>
        <w:spacing w:before="160"/>
        <w:rPr>
          <w:rFonts w:asciiTheme="majorHAnsi" w:hAnsiTheme="majorHAnsi"/>
          <w:i/>
          <w:sz w:val="22"/>
        </w:rPr>
      </w:pPr>
      <w:r w:rsidRPr="00CB11FA">
        <w:rPr>
          <w:rFonts w:asciiTheme="majorHAnsi" w:hAnsiTheme="majorHAnsi"/>
          <w:i/>
          <w:sz w:val="22"/>
        </w:rPr>
        <w:t>General Update</w:t>
      </w:r>
    </w:p>
    <w:p w14:paraId="41F46C0F" w14:textId="3DED93C9" w:rsidR="00236816" w:rsidRDefault="00991654" w:rsidP="00991654">
      <w:pPr>
        <w:spacing w:before="160"/>
        <w:rPr>
          <w:rFonts w:asciiTheme="majorHAnsi" w:hAnsiTheme="majorHAnsi"/>
          <w:sz w:val="22"/>
        </w:rPr>
      </w:pPr>
      <w:r>
        <w:rPr>
          <w:rFonts w:asciiTheme="majorHAnsi" w:hAnsiTheme="majorHAnsi"/>
          <w:sz w:val="22"/>
        </w:rPr>
        <w:lastRenderedPageBreak/>
        <w:t>Chair</w:t>
      </w:r>
      <w:r w:rsidR="00236816">
        <w:rPr>
          <w:rFonts w:asciiTheme="majorHAnsi" w:hAnsiTheme="majorHAnsi"/>
          <w:sz w:val="22"/>
        </w:rPr>
        <w:t xml:space="preserve">man Powell let the Council know that the consultant team will be providing updates at this meeting regarding the </w:t>
      </w:r>
      <w:r w:rsidR="00DC34B9">
        <w:rPr>
          <w:rFonts w:asciiTheme="majorHAnsi" w:hAnsiTheme="majorHAnsi"/>
          <w:sz w:val="22"/>
        </w:rPr>
        <w:t>Public Utilities Commission (</w:t>
      </w:r>
      <w:r w:rsidR="00236816">
        <w:rPr>
          <w:rFonts w:asciiTheme="majorHAnsi" w:hAnsiTheme="majorHAnsi"/>
          <w:sz w:val="22"/>
        </w:rPr>
        <w:t>PUC</w:t>
      </w:r>
      <w:r w:rsidR="00DC34B9">
        <w:rPr>
          <w:rFonts w:asciiTheme="majorHAnsi" w:hAnsiTheme="majorHAnsi"/>
          <w:sz w:val="22"/>
        </w:rPr>
        <w:t>)</w:t>
      </w:r>
      <w:r w:rsidR="00236816">
        <w:rPr>
          <w:rFonts w:asciiTheme="majorHAnsi" w:hAnsiTheme="majorHAnsi"/>
          <w:sz w:val="22"/>
        </w:rPr>
        <w:t xml:space="preserve"> ruling in December that altered the heat pump for delivered fuels program for 2020. </w:t>
      </w:r>
    </w:p>
    <w:p w14:paraId="5BB3B86E" w14:textId="72D31FFF" w:rsidR="00236816" w:rsidRDefault="00236816" w:rsidP="00991654">
      <w:pPr>
        <w:spacing w:before="160"/>
        <w:rPr>
          <w:rFonts w:asciiTheme="majorHAnsi" w:hAnsiTheme="majorHAnsi"/>
          <w:sz w:val="22"/>
        </w:rPr>
      </w:pPr>
      <w:r>
        <w:rPr>
          <w:rFonts w:asciiTheme="majorHAnsi" w:hAnsiTheme="majorHAnsi"/>
          <w:sz w:val="22"/>
        </w:rPr>
        <w:t xml:space="preserve">He also informed everyone that the PUC will be holding several technical </w:t>
      </w:r>
      <w:r w:rsidR="009D3BFD">
        <w:rPr>
          <w:rFonts w:asciiTheme="majorHAnsi" w:hAnsiTheme="majorHAnsi"/>
          <w:sz w:val="22"/>
        </w:rPr>
        <w:t>sessions</w:t>
      </w:r>
      <w:r>
        <w:rPr>
          <w:rFonts w:asciiTheme="majorHAnsi" w:hAnsiTheme="majorHAnsi"/>
          <w:sz w:val="22"/>
        </w:rPr>
        <w:t xml:space="preserve"> in February on aspects of the 2021 planning aspects that all are welcome to attend, with Ms. Trietch sending calendar invites to the Council. For those unable to attend in person, the sessions will be live streamed and the videos are then posted for viewing after the session concludes on the PUC website (available here: </w:t>
      </w:r>
      <w:hyperlink r:id="rId11" w:history="1">
        <w:r>
          <w:rPr>
            <w:rStyle w:val="Hyperlink"/>
          </w:rPr>
          <w:t>https://www.ustream.tv/channel/WqQyXw296dg</w:t>
        </w:r>
      </w:hyperlink>
      <w:r>
        <w:t>)</w:t>
      </w:r>
    </w:p>
    <w:p w14:paraId="7EBAE05E" w14:textId="77777777" w:rsidR="00236816" w:rsidRDefault="00236816" w:rsidP="00991654">
      <w:pPr>
        <w:spacing w:before="160"/>
        <w:rPr>
          <w:rFonts w:asciiTheme="majorHAnsi" w:hAnsiTheme="majorHAnsi"/>
          <w:sz w:val="22"/>
        </w:rPr>
      </w:pPr>
    </w:p>
    <w:p w14:paraId="21B2F4EB" w14:textId="2243699B" w:rsidR="00146669" w:rsidRPr="00CB11FA" w:rsidRDefault="00162A3D" w:rsidP="00CB11FA">
      <w:pPr>
        <w:pStyle w:val="ListParagraph"/>
        <w:numPr>
          <w:ilvl w:val="0"/>
          <w:numId w:val="7"/>
        </w:numPr>
        <w:spacing w:before="160"/>
        <w:rPr>
          <w:rFonts w:asciiTheme="majorHAnsi" w:hAnsiTheme="majorHAnsi"/>
          <w:b/>
          <w:sz w:val="22"/>
        </w:rPr>
      </w:pPr>
      <w:r w:rsidRPr="00CB11FA">
        <w:rPr>
          <w:rFonts w:asciiTheme="majorHAnsi" w:hAnsiTheme="majorHAnsi"/>
          <w:b/>
          <w:sz w:val="22"/>
        </w:rPr>
        <w:t>Program Oversigh</w:t>
      </w:r>
      <w:r w:rsidR="00236816">
        <w:rPr>
          <w:rFonts w:asciiTheme="majorHAnsi" w:hAnsiTheme="majorHAnsi"/>
          <w:b/>
          <w:sz w:val="22"/>
        </w:rPr>
        <w:t>t</w:t>
      </w:r>
    </w:p>
    <w:p w14:paraId="2AF0CFDD" w14:textId="12631055" w:rsidR="00146669" w:rsidRDefault="00236816" w:rsidP="00D81072">
      <w:pPr>
        <w:pStyle w:val="ListParagraph"/>
        <w:numPr>
          <w:ilvl w:val="0"/>
          <w:numId w:val="13"/>
        </w:numPr>
        <w:spacing w:before="160"/>
        <w:rPr>
          <w:rFonts w:asciiTheme="majorHAnsi" w:hAnsiTheme="majorHAnsi"/>
          <w:i/>
          <w:sz w:val="22"/>
        </w:rPr>
      </w:pPr>
      <w:r>
        <w:rPr>
          <w:rFonts w:asciiTheme="majorHAnsi" w:hAnsiTheme="majorHAnsi"/>
          <w:i/>
          <w:sz w:val="22"/>
        </w:rPr>
        <w:t>Update on Public Utility Commission Rulings</w:t>
      </w:r>
    </w:p>
    <w:p w14:paraId="221CCD3C" w14:textId="1EF56AAE" w:rsidR="00D81072" w:rsidRPr="00D81072" w:rsidRDefault="00D81072" w:rsidP="00D81072">
      <w:pPr>
        <w:pStyle w:val="ListParagraph"/>
        <w:spacing w:before="160"/>
        <w:rPr>
          <w:rFonts w:asciiTheme="majorHAnsi" w:hAnsiTheme="majorHAnsi"/>
          <w:sz w:val="22"/>
        </w:rPr>
      </w:pPr>
      <w:r>
        <w:rPr>
          <w:rFonts w:asciiTheme="majorHAnsi" w:hAnsiTheme="majorHAnsi"/>
          <w:sz w:val="22"/>
        </w:rPr>
        <w:t xml:space="preserve">Please refer to </w:t>
      </w:r>
      <w:r w:rsidRPr="00DC34B9">
        <w:rPr>
          <w:rFonts w:asciiTheme="majorHAnsi" w:hAnsiTheme="majorHAnsi"/>
          <w:sz w:val="22"/>
          <w:szCs w:val="22"/>
        </w:rPr>
        <w:t xml:space="preserve">the </w:t>
      </w:r>
      <w:hyperlink r:id="rId12" w:history="1">
        <w:r w:rsidR="00DC34B9" w:rsidRPr="00DC34B9">
          <w:rPr>
            <w:rStyle w:val="Hyperlink"/>
            <w:rFonts w:asciiTheme="majorHAnsi" w:hAnsiTheme="majorHAnsi"/>
            <w:sz w:val="22"/>
            <w:szCs w:val="22"/>
          </w:rPr>
          <w:t>PUC Process and Decisions</w:t>
        </w:r>
      </w:hyperlink>
      <w:r>
        <w:rPr>
          <w:rFonts w:asciiTheme="majorHAnsi" w:hAnsiTheme="majorHAnsi"/>
          <w:sz w:val="22"/>
        </w:rPr>
        <w:t xml:space="preserve"> presentation.</w:t>
      </w:r>
    </w:p>
    <w:p w14:paraId="4EE3AA7A" w14:textId="5A03119F" w:rsidR="00DC34B9" w:rsidRDefault="00DC34B9" w:rsidP="00146669">
      <w:pPr>
        <w:pStyle w:val="ListParagraph"/>
        <w:spacing w:before="160"/>
        <w:rPr>
          <w:rFonts w:asciiTheme="majorHAnsi" w:hAnsiTheme="majorHAnsi"/>
          <w:sz w:val="22"/>
        </w:rPr>
      </w:pPr>
      <w:r>
        <w:rPr>
          <w:rFonts w:asciiTheme="majorHAnsi" w:hAnsiTheme="majorHAnsi"/>
          <w:sz w:val="22"/>
        </w:rPr>
        <w:t xml:space="preserve">Mr. Guerard reviewed the filing process and timeline that led to the PUC ruling – including data requests, technical sessions, and hearings. The 2020 SRP plan was approved by a 3-0 vote; the 2020 EE plan was not approved by a 2-1 vote. </w:t>
      </w:r>
    </w:p>
    <w:p w14:paraId="42C7D475" w14:textId="20AE3A95" w:rsidR="00DC34B9" w:rsidRDefault="00DC34B9" w:rsidP="00146669">
      <w:pPr>
        <w:pStyle w:val="ListParagraph"/>
        <w:spacing w:before="160"/>
        <w:rPr>
          <w:rFonts w:asciiTheme="majorHAnsi" w:hAnsiTheme="majorHAnsi"/>
          <w:sz w:val="22"/>
        </w:rPr>
      </w:pPr>
      <w:r>
        <w:rPr>
          <w:rFonts w:asciiTheme="majorHAnsi" w:hAnsiTheme="majorHAnsi"/>
          <w:sz w:val="22"/>
        </w:rPr>
        <w:t xml:space="preserve">The reason the Commission voted not to approve the 2020 EE plan as filed was because of the inclusion of the residential electric heat pumps to displace delivered fuels program and the associated performance incentive for that work.  Mr. Guerard indicated that the Commissioners voting against the plan because of this fuel switching program felt it was not justified through Least Cost Procurement and that the benefit to ratepayers was not sufficiently presented. </w:t>
      </w:r>
    </w:p>
    <w:p w14:paraId="570A27EA" w14:textId="56FC813C" w:rsidR="00DC34B9" w:rsidRDefault="00DC34B9" w:rsidP="00146669">
      <w:pPr>
        <w:pStyle w:val="ListParagraph"/>
        <w:spacing w:before="160"/>
        <w:rPr>
          <w:rFonts w:asciiTheme="majorHAnsi" w:hAnsiTheme="majorHAnsi"/>
          <w:sz w:val="22"/>
        </w:rPr>
      </w:pPr>
      <w:r>
        <w:rPr>
          <w:rFonts w:asciiTheme="majorHAnsi" w:hAnsiTheme="majorHAnsi"/>
          <w:sz w:val="22"/>
        </w:rPr>
        <w:t>Mr. Guerard then explained the follow up steps that National Grid had to take in order to get plan approval, including re-allocating funding that had been allocated for the delivered fuels heat pump work. After re-allocating those dollars and re-filing updated electric budget tables to reflect that, there was an open meeting set for December 30</w:t>
      </w:r>
      <w:r w:rsidRPr="00DC34B9">
        <w:rPr>
          <w:rFonts w:asciiTheme="majorHAnsi" w:hAnsiTheme="majorHAnsi"/>
          <w:sz w:val="22"/>
          <w:vertAlign w:val="superscript"/>
        </w:rPr>
        <w:t>th</w:t>
      </w:r>
      <w:r>
        <w:rPr>
          <w:rFonts w:asciiTheme="majorHAnsi" w:hAnsiTheme="majorHAnsi"/>
          <w:sz w:val="22"/>
        </w:rPr>
        <w:t xml:space="preserve"> where the PUC gave final approval of the updated plan, in a 3-0 vote</w:t>
      </w:r>
      <w:r w:rsidR="00FD757E">
        <w:rPr>
          <w:rFonts w:asciiTheme="majorHAnsi" w:hAnsiTheme="majorHAnsi"/>
          <w:sz w:val="22"/>
        </w:rPr>
        <w:t>, and indicating that they will have some post-decision information requests regarding financing, specifically the Efficient Buildings Fund.</w:t>
      </w:r>
    </w:p>
    <w:p w14:paraId="721ACEC2" w14:textId="59FF32B7" w:rsidR="00DC34B9" w:rsidRDefault="00FD757E" w:rsidP="00146669">
      <w:pPr>
        <w:pStyle w:val="ListParagraph"/>
        <w:spacing w:before="160"/>
        <w:rPr>
          <w:rFonts w:asciiTheme="majorHAnsi" w:hAnsiTheme="majorHAnsi"/>
          <w:sz w:val="22"/>
        </w:rPr>
      </w:pPr>
      <w:r>
        <w:rPr>
          <w:rFonts w:asciiTheme="majorHAnsi" w:hAnsiTheme="majorHAnsi"/>
          <w:sz w:val="22"/>
        </w:rPr>
        <w:t xml:space="preserve">The removal of the heat pumps for delivered fuels program and performance incentive leaves a gap in the heat pump market in 2020 that stakeholders are working to address through multiple channels, including the Technical Working Group meetings. </w:t>
      </w:r>
    </w:p>
    <w:p w14:paraId="2E496A8D" w14:textId="18D7CE87" w:rsidR="00FD757E" w:rsidRDefault="00FD757E" w:rsidP="00146669">
      <w:pPr>
        <w:pStyle w:val="ListParagraph"/>
        <w:spacing w:before="160"/>
        <w:rPr>
          <w:rFonts w:asciiTheme="majorHAnsi" w:hAnsiTheme="majorHAnsi"/>
          <w:sz w:val="22"/>
        </w:rPr>
      </w:pPr>
      <w:r>
        <w:rPr>
          <w:rFonts w:asciiTheme="majorHAnsi" w:hAnsiTheme="majorHAnsi"/>
          <w:sz w:val="22"/>
        </w:rPr>
        <w:t xml:space="preserve">Mr. Porter than briefly provided National Grid’s perspective on the ruling, indicating that they were disappointed in its removal from the plan and troubled by the abrupt change in the program as it may lead to adverse impacts on customers unaware of the change from 2019. They are in the process of collecting data on customers in the heat pump pipeline currently and working to find appropriate solutions to address those affected. </w:t>
      </w:r>
    </w:p>
    <w:p w14:paraId="2A1AD24F" w14:textId="18587EED" w:rsidR="00FD757E" w:rsidRDefault="00FD757E" w:rsidP="00FD757E">
      <w:pPr>
        <w:pStyle w:val="ListParagraph"/>
        <w:numPr>
          <w:ilvl w:val="0"/>
          <w:numId w:val="13"/>
        </w:numPr>
        <w:spacing w:before="160"/>
        <w:rPr>
          <w:rFonts w:asciiTheme="majorHAnsi" w:hAnsiTheme="majorHAnsi"/>
          <w:i/>
          <w:iCs/>
          <w:sz w:val="22"/>
        </w:rPr>
      </w:pPr>
      <w:r>
        <w:rPr>
          <w:rFonts w:asciiTheme="majorHAnsi" w:hAnsiTheme="majorHAnsi"/>
          <w:i/>
          <w:iCs/>
          <w:sz w:val="22"/>
        </w:rPr>
        <w:t>Update on National Grid Large Commercial &amp; Industrial Offerings</w:t>
      </w:r>
    </w:p>
    <w:p w14:paraId="2506EF92" w14:textId="035E862A" w:rsidR="00FD757E" w:rsidRDefault="00FD757E" w:rsidP="00FD757E">
      <w:pPr>
        <w:pStyle w:val="ListParagraph"/>
        <w:spacing w:before="160"/>
        <w:rPr>
          <w:rFonts w:asciiTheme="majorHAnsi" w:hAnsiTheme="majorHAnsi"/>
          <w:sz w:val="22"/>
        </w:rPr>
      </w:pPr>
      <w:r>
        <w:rPr>
          <w:rFonts w:asciiTheme="majorHAnsi" w:hAnsiTheme="majorHAnsi"/>
          <w:sz w:val="22"/>
        </w:rPr>
        <w:t xml:space="preserve">Please refer to the </w:t>
      </w:r>
      <w:hyperlink r:id="rId13" w:history="1">
        <w:r w:rsidRPr="00FD757E">
          <w:rPr>
            <w:rStyle w:val="Hyperlink"/>
            <w:rFonts w:asciiTheme="majorHAnsi" w:hAnsiTheme="majorHAnsi"/>
            <w:sz w:val="22"/>
          </w:rPr>
          <w:t>National Grid Industrial Initiative</w:t>
        </w:r>
      </w:hyperlink>
      <w:r>
        <w:rPr>
          <w:rFonts w:asciiTheme="majorHAnsi" w:hAnsiTheme="majorHAnsi"/>
          <w:sz w:val="22"/>
        </w:rPr>
        <w:t xml:space="preserve"> presentation.</w:t>
      </w:r>
    </w:p>
    <w:p w14:paraId="7F64962B" w14:textId="63360044" w:rsidR="00FD757E" w:rsidRDefault="00FD757E" w:rsidP="00FD757E">
      <w:pPr>
        <w:pStyle w:val="ListParagraph"/>
        <w:spacing w:before="160"/>
        <w:rPr>
          <w:rFonts w:asciiTheme="majorHAnsi" w:hAnsiTheme="majorHAnsi"/>
          <w:sz w:val="22"/>
        </w:rPr>
      </w:pPr>
      <w:r>
        <w:rPr>
          <w:rFonts w:asciiTheme="majorHAnsi" w:hAnsiTheme="majorHAnsi"/>
          <w:sz w:val="22"/>
        </w:rPr>
        <w:t xml:space="preserve">Mr. Gilooly gave an overview of this initiative within National Grid’s programming, which has been operating since 2015 looking to address the unique energy needs of industrial customers using Leidos as a lead vendor. Their efforts lead to lots of customized systems, personalized services, and process improvements. Leidos’ approach to unlocking energy savings in this sector is to: conduct outreach, do site visits, generate technical proposals, </w:t>
      </w:r>
      <w:r>
        <w:rPr>
          <w:rFonts w:asciiTheme="majorHAnsi" w:hAnsiTheme="majorHAnsi"/>
          <w:sz w:val="22"/>
        </w:rPr>
        <w:lastRenderedPageBreak/>
        <w:t xml:space="preserve">develop a workplan and incentive amounts based on scope, and then Leidos does project management of the installation and inspection. </w:t>
      </w:r>
    </w:p>
    <w:p w14:paraId="29B51269" w14:textId="4B54BD32" w:rsidR="00FD757E" w:rsidRDefault="00FD757E" w:rsidP="00FD757E">
      <w:pPr>
        <w:pStyle w:val="ListParagraph"/>
        <w:spacing w:before="160"/>
        <w:rPr>
          <w:rFonts w:asciiTheme="majorHAnsi" w:hAnsiTheme="majorHAnsi"/>
          <w:sz w:val="22"/>
        </w:rPr>
      </w:pPr>
      <w:r>
        <w:rPr>
          <w:rFonts w:asciiTheme="majorHAnsi" w:hAnsiTheme="majorHAnsi"/>
          <w:sz w:val="22"/>
        </w:rPr>
        <w:t>Mr. Gilooly indicated that they had done 80 projects with 40 different customers in 2019, which accounted for over 10% of the savings achieved</w:t>
      </w:r>
      <w:r w:rsidR="00513649">
        <w:rPr>
          <w:rFonts w:asciiTheme="majorHAnsi" w:hAnsiTheme="majorHAnsi"/>
          <w:sz w:val="22"/>
        </w:rPr>
        <w:t xml:space="preserve"> by National Grid</w:t>
      </w:r>
      <w:r>
        <w:rPr>
          <w:rFonts w:asciiTheme="majorHAnsi" w:hAnsiTheme="majorHAnsi"/>
          <w:sz w:val="22"/>
        </w:rPr>
        <w:t xml:space="preserve"> in the </w:t>
      </w:r>
      <w:r w:rsidR="00513649">
        <w:rPr>
          <w:rFonts w:asciiTheme="majorHAnsi" w:hAnsiTheme="majorHAnsi"/>
          <w:sz w:val="22"/>
        </w:rPr>
        <w:t xml:space="preserve">Commercial &amp; Industrial electric portfolio. He indicated that they also felt there was significant savings still available in this sector for 2020 and beyond and that some customers were expressing an interest in storage as well. </w:t>
      </w:r>
    </w:p>
    <w:p w14:paraId="0CEB105E" w14:textId="47DA3B0C" w:rsidR="00513649" w:rsidRDefault="00513649" w:rsidP="00513649">
      <w:pPr>
        <w:pStyle w:val="ListParagraph"/>
        <w:numPr>
          <w:ilvl w:val="0"/>
          <w:numId w:val="13"/>
        </w:numPr>
        <w:spacing w:before="160"/>
        <w:rPr>
          <w:rFonts w:asciiTheme="majorHAnsi" w:hAnsiTheme="majorHAnsi"/>
          <w:i/>
          <w:iCs/>
          <w:sz w:val="22"/>
        </w:rPr>
      </w:pPr>
      <w:r w:rsidRPr="00513649">
        <w:rPr>
          <w:rFonts w:asciiTheme="majorHAnsi" w:hAnsiTheme="majorHAnsi"/>
          <w:i/>
          <w:iCs/>
          <w:sz w:val="22"/>
        </w:rPr>
        <w:t>Presentation from National Grid on Demand Response</w:t>
      </w:r>
    </w:p>
    <w:p w14:paraId="56DAB523" w14:textId="23B0351A" w:rsidR="00513649" w:rsidRDefault="00513649" w:rsidP="00513649">
      <w:pPr>
        <w:pStyle w:val="ListParagraph"/>
        <w:spacing w:before="160"/>
        <w:rPr>
          <w:rFonts w:asciiTheme="majorHAnsi" w:hAnsiTheme="majorHAnsi"/>
          <w:sz w:val="22"/>
        </w:rPr>
      </w:pPr>
      <w:r>
        <w:rPr>
          <w:rFonts w:asciiTheme="majorHAnsi" w:hAnsiTheme="majorHAnsi"/>
          <w:sz w:val="22"/>
        </w:rPr>
        <w:t xml:space="preserve">Please refer to the </w:t>
      </w:r>
      <w:hyperlink r:id="rId14" w:history="1">
        <w:r w:rsidRPr="00513649">
          <w:rPr>
            <w:rStyle w:val="Hyperlink"/>
            <w:rFonts w:asciiTheme="majorHAnsi" w:hAnsiTheme="majorHAnsi"/>
            <w:sz w:val="22"/>
          </w:rPr>
          <w:t>Demand Response</w:t>
        </w:r>
      </w:hyperlink>
      <w:r>
        <w:rPr>
          <w:rFonts w:asciiTheme="majorHAnsi" w:hAnsiTheme="majorHAnsi"/>
          <w:sz w:val="22"/>
        </w:rPr>
        <w:t xml:space="preserve"> presentation.</w:t>
      </w:r>
    </w:p>
    <w:p w14:paraId="1A1810B5" w14:textId="63B9B732" w:rsidR="00513649" w:rsidRDefault="00513649" w:rsidP="00513649">
      <w:pPr>
        <w:pStyle w:val="ListParagraph"/>
        <w:spacing w:before="160"/>
        <w:rPr>
          <w:rFonts w:asciiTheme="majorHAnsi" w:hAnsiTheme="majorHAnsi"/>
          <w:sz w:val="22"/>
        </w:rPr>
      </w:pPr>
      <w:r>
        <w:rPr>
          <w:rFonts w:asciiTheme="majorHAnsi" w:hAnsiTheme="majorHAnsi"/>
          <w:sz w:val="22"/>
        </w:rPr>
        <w:t xml:space="preserve">Mr. Wassink provided an overview of what demand response is and why National Grid is interested in doing this type of work. Because the grid is sized to serve historical peak load, reducing peak usage has significant value. Typically, the top 10% of hours of energy use in a year lead to 40% of the costs. </w:t>
      </w:r>
    </w:p>
    <w:p w14:paraId="00F04AD3" w14:textId="7C631366" w:rsidR="00513649" w:rsidRPr="00513649" w:rsidRDefault="00513649" w:rsidP="00513649">
      <w:pPr>
        <w:spacing w:before="160"/>
        <w:ind w:left="720"/>
        <w:rPr>
          <w:rFonts w:asciiTheme="majorHAnsi" w:hAnsiTheme="majorHAnsi"/>
          <w:sz w:val="22"/>
        </w:rPr>
      </w:pPr>
      <w:r>
        <w:rPr>
          <w:rFonts w:asciiTheme="majorHAnsi" w:hAnsiTheme="majorHAnsi"/>
          <w:sz w:val="22"/>
        </w:rPr>
        <w:t xml:space="preserve">Both residential and commercial &amp; industrial customers can participate in demand response programming with National Grid, though the Commercial sector provides the bulk of the savings realized (~85%). Customers can participate with batteries, wi-fi thermostats, and other controllable means of reducing load when demand response events are called. National Grid is looking to continue expanding participation in their DR programming to bring even more peak reducing devices online through their program. </w:t>
      </w:r>
    </w:p>
    <w:p w14:paraId="580C88DA" w14:textId="7FEC192D" w:rsidR="002C6F15" w:rsidRPr="00D81072" w:rsidRDefault="00162A3D" w:rsidP="00D81072">
      <w:pPr>
        <w:pStyle w:val="ListParagraph"/>
        <w:numPr>
          <w:ilvl w:val="0"/>
          <w:numId w:val="7"/>
        </w:numPr>
        <w:spacing w:before="160"/>
        <w:rPr>
          <w:rFonts w:asciiTheme="majorHAnsi" w:hAnsiTheme="majorHAnsi"/>
          <w:b/>
          <w:sz w:val="22"/>
        </w:rPr>
      </w:pPr>
      <w:r w:rsidRPr="00D81072">
        <w:rPr>
          <w:rFonts w:asciiTheme="majorHAnsi" w:hAnsiTheme="majorHAnsi"/>
          <w:b/>
          <w:sz w:val="22"/>
        </w:rPr>
        <w:t>Special Topics</w:t>
      </w:r>
      <w:r w:rsidR="002C6F15" w:rsidRPr="00D81072">
        <w:rPr>
          <w:rFonts w:asciiTheme="majorHAnsi" w:hAnsiTheme="majorHAnsi"/>
          <w:b/>
          <w:sz w:val="22"/>
        </w:rPr>
        <w:t xml:space="preserve"> </w:t>
      </w:r>
    </w:p>
    <w:p w14:paraId="30310E2B" w14:textId="1A88B519" w:rsidR="006D30C6" w:rsidRDefault="0046787D" w:rsidP="00CB11FA">
      <w:pPr>
        <w:pStyle w:val="ListParagraph"/>
        <w:numPr>
          <w:ilvl w:val="0"/>
          <w:numId w:val="11"/>
        </w:numPr>
        <w:spacing w:before="160"/>
        <w:rPr>
          <w:rFonts w:asciiTheme="majorHAnsi" w:hAnsiTheme="majorHAnsi"/>
          <w:i/>
          <w:sz w:val="22"/>
        </w:rPr>
      </w:pPr>
      <w:r>
        <w:rPr>
          <w:rFonts w:asciiTheme="majorHAnsi" w:hAnsiTheme="majorHAnsi"/>
          <w:i/>
          <w:sz w:val="22"/>
        </w:rPr>
        <w:t>Update on the Market Potential Study and the Target Setting Process</w:t>
      </w:r>
    </w:p>
    <w:p w14:paraId="7539DA53" w14:textId="7F22DA3B" w:rsidR="00D81072" w:rsidRDefault="00D81072" w:rsidP="00A67228">
      <w:pPr>
        <w:spacing w:before="160"/>
        <w:ind w:left="360"/>
        <w:rPr>
          <w:rFonts w:asciiTheme="majorHAnsi" w:hAnsiTheme="majorHAnsi"/>
          <w:sz w:val="22"/>
        </w:rPr>
      </w:pPr>
      <w:r w:rsidRPr="00A67228">
        <w:rPr>
          <w:rFonts w:asciiTheme="majorHAnsi" w:hAnsiTheme="majorHAnsi"/>
          <w:sz w:val="22"/>
        </w:rPr>
        <w:t xml:space="preserve">Please refer to the </w:t>
      </w:r>
      <w:hyperlink r:id="rId15" w:history="1">
        <w:r w:rsidR="0046787D" w:rsidRPr="0046787D">
          <w:rPr>
            <w:rStyle w:val="Hyperlink"/>
            <w:rFonts w:asciiTheme="majorHAnsi" w:hAnsiTheme="majorHAnsi"/>
            <w:sz w:val="22"/>
          </w:rPr>
          <w:t>Update on the Market Potential Study</w:t>
        </w:r>
      </w:hyperlink>
      <w:r w:rsidRPr="00A67228">
        <w:rPr>
          <w:rFonts w:asciiTheme="majorHAnsi" w:hAnsiTheme="majorHAnsi"/>
          <w:sz w:val="22"/>
        </w:rPr>
        <w:t xml:space="preserve"> presentation.</w:t>
      </w:r>
    </w:p>
    <w:p w14:paraId="771AF7E0" w14:textId="2EBA7F46" w:rsidR="00734A31" w:rsidRDefault="00734A31" w:rsidP="00A67228">
      <w:pPr>
        <w:spacing w:before="160"/>
        <w:ind w:left="360"/>
        <w:rPr>
          <w:rFonts w:asciiTheme="majorHAnsi" w:hAnsiTheme="majorHAnsi"/>
          <w:sz w:val="22"/>
        </w:rPr>
      </w:pPr>
      <w:r>
        <w:rPr>
          <w:rFonts w:asciiTheme="majorHAnsi" w:hAnsiTheme="majorHAnsi"/>
          <w:sz w:val="22"/>
        </w:rPr>
        <w:t>Mr. Ross provide an overview of the different buckets the results of the potential study would fall into, with the primary focus for the Council in the target setting process being between the Program Achievable and Max Achievable numbers. He then highlighted the key questions that Council members should be thinking about as we work to apply the potential study results to the target setting process, which are:</w:t>
      </w:r>
      <w:r>
        <w:rPr>
          <w:rFonts w:asciiTheme="majorHAnsi" w:hAnsiTheme="majorHAnsi"/>
          <w:sz w:val="22"/>
        </w:rPr>
        <w:tab/>
      </w:r>
      <w:r>
        <w:rPr>
          <w:rFonts w:asciiTheme="majorHAnsi" w:hAnsiTheme="majorHAnsi"/>
          <w:sz w:val="22"/>
        </w:rPr>
        <w:tab/>
      </w:r>
    </w:p>
    <w:p w14:paraId="43B17087" w14:textId="28C22F70" w:rsidR="00734A31" w:rsidRPr="00734A31" w:rsidRDefault="00734A31" w:rsidP="00734A31">
      <w:pPr>
        <w:pStyle w:val="ListParagraph"/>
        <w:numPr>
          <w:ilvl w:val="0"/>
          <w:numId w:val="14"/>
        </w:numPr>
        <w:spacing w:before="160"/>
        <w:rPr>
          <w:rFonts w:asciiTheme="majorHAnsi" w:hAnsiTheme="majorHAnsi"/>
          <w:sz w:val="22"/>
        </w:rPr>
      </w:pPr>
      <w:r w:rsidRPr="00734A31">
        <w:rPr>
          <w:rFonts w:asciiTheme="majorHAnsi" w:hAnsiTheme="majorHAnsi"/>
          <w:sz w:val="22"/>
        </w:rPr>
        <w:t>Lifetime vs. Annual savings timeframe</w:t>
      </w:r>
    </w:p>
    <w:p w14:paraId="127D7CDD" w14:textId="7BCCF09F" w:rsidR="00734A31" w:rsidRPr="00734A31" w:rsidRDefault="00734A31" w:rsidP="00734A31">
      <w:pPr>
        <w:pStyle w:val="ListParagraph"/>
        <w:numPr>
          <w:ilvl w:val="0"/>
          <w:numId w:val="14"/>
        </w:numPr>
        <w:spacing w:before="160"/>
        <w:rPr>
          <w:rFonts w:asciiTheme="majorHAnsi" w:hAnsiTheme="majorHAnsi"/>
          <w:sz w:val="22"/>
        </w:rPr>
      </w:pPr>
      <w:r w:rsidRPr="00734A31">
        <w:rPr>
          <w:rFonts w:asciiTheme="majorHAnsi" w:hAnsiTheme="majorHAnsi"/>
          <w:sz w:val="22"/>
        </w:rPr>
        <w:t>kWh/therms or MMBtu for savings units</w:t>
      </w:r>
    </w:p>
    <w:p w14:paraId="2BD90694" w14:textId="5D829FA2" w:rsidR="00734A31" w:rsidRPr="00734A31" w:rsidRDefault="00734A31" w:rsidP="00734A31">
      <w:pPr>
        <w:pStyle w:val="ListParagraph"/>
        <w:numPr>
          <w:ilvl w:val="0"/>
          <w:numId w:val="14"/>
        </w:numPr>
        <w:spacing w:before="160"/>
        <w:rPr>
          <w:rFonts w:asciiTheme="majorHAnsi" w:hAnsiTheme="majorHAnsi"/>
          <w:sz w:val="22"/>
        </w:rPr>
      </w:pPr>
      <w:r w:rsidRPr="00734A31">
        <w:rPr>
          <w:rFonts w:asciiTheme="majorHAnsi" w:hAnsiTheme="majorHAnsi"/>
          <w:sz w:val="22"/>
        </w:rPr>
        <w:t>Balancing program and max achievable numbers.</w:t>
      </w:r>
    </w:p>
    <w:p w14:paraId="556D416A" w14:textId="319B9FF6" w:rsidR="00A52C28" w:rsidRPr="00CB11FA" w:rsidRDefault="00A52C28" w:rsidP="00D81072">
      <w:pPr>
        <w:pStyle w:val="ListParagraph"/>
        <w:numPr>
          <w:ilvl w:val="0"/>
          <w:numId w:val="7"/>
        </w:numPr>
        <w:spacing w:before="160"/>
        <w:rPr>
          <w:rFonts w:asciiTheme="majorHAnsi" w:hAnsiTheme="majorHAnsi"/>
          <w:b/>
          <w:sz w:val="22"/>
        </w:rPr>
      </w:pPr>
      <w:r w:rsidRPr="00CB11FA">
        <w:rPr>
          <w:rFonts w:asciiTheme="majorHAnsi" w:hAnsiTheme="majorHAnsi"/>
          <w:b/>
          <w:sz w:val="22"/>
        </w:rPr>
        <w:t xml:space="preserve">Council Business </w:t>
      </w:r>
    </w:p>
    <w:p w14:paraId="6D85BA2A" w14:textId="21E982B3" w:rsidR="00A52C28" w:rsidRPr="00CB11FA" w:rsidRDefault="00734A31" w:rsidP="00CB11FA">
      <w:pPr>
        <w:pStyle w:val="ListParagraph"/>
        <w:numPr>
          <w:ilvl w:val="0"/>
          <w:numId w:val="12"/>
        </w:numPr>
        <w:spacing w:before="160"/>
        <w:rPr>
          <w:rFonts w:asciiTheme="majorHAnsi" w:hAnsiTheme="majorHAnsi"/>
          <w:i/>
          <w:sz w:val="22"/>
        </w:rPr>
      </w:pPr>
      <w:r>
        <w:rPr>
          <w:rFonts w:asciiTheme="majorHAnsi" w:hAnsiTheme="majorHAnsi"/>
          <w:i/>
          <w:sz w:val="22"/>
        </w:rPr>
        <w:t>Discussion and Votes on Public Education Proposals for 2020</w:t>
      </w:r>
    </w:p>
    <w:p w14:paraId="7B58ACF1" w14:textId="4E300614" w:rsidR="00CF2A43" w:rsidRDefault="00675EB9" w:rsidP="00CF2A43">
      <w:pPr>
        <w:pStyle w:val="ListParagraph"/>
        <w:spacing w:before="160"/>
        <w:rPr>
          <w:rFonts w:asciiTheme="majorHAnsi" w:hAnsiTheme="majorHAnsi"/>
          <w:sz w:val="22"/>
          <w:szCs w:val="22"/>
        </w:rPr>
      </w:pPr>
      <w:r>
        <w:rPr>
          <w:rFonts w:asciiTheme="majorHAnsi" w:hAnsiTheme="majorHAnsi"/>
          <w:sz w:val="22"/>
        </w:rPr>
        <w:t xml:space="preserve">Please refer to the </w:t>
      </w:r>
      <w:hyperlink r:id="rId16" w:history="1">
        <w:r w:rsidR="00734A31" w:rsidRPr="00734A31">
          <w:rPr>
            <w:rStyle w:val="Hyperlink"/>
            <w:rFonts w:asciiTheme="majorHAnsi" w:hAnsiTheme="majorHAnsi"/>
            <w:sz w:val="22"/>
            <w:szCs w:val="22"/>
          </w:rPr>
          <w:t>Energy Expo Sponsorship packet</w:t>
        </w:r>
      </w:hyperlink>
      <w:r w:rsidR="00734A31" w:rsidRPr="00734A31">
        <w:rPr>
          <w:rFonts w:asciiTheme="majorHAnsi" w:hAnsiTheme="majorHAnsi"/>
          <w:sz w:val="22"/>
          <w:szCs w:val="22"/>
        </w:rPr>
        <w:t xml:space="preserve"> and the </w:t>
      </w:r>
      <w:hyperlink r:id="rId17" w:history="1">
        <w:r w:rsidR="00734A31" w:rsidRPr="00734A31">
          <w:rPr>
            <w:rStyle w:val="Hyperlink"/>
            <w:rFonts w:asciiTheme="majorHAnsi" w:hAnsiTheme="majorHAnsi"/>
            <w:sz w:val="22"/>
            <w:szCs w:val="22"/>
          </w:rPr>
          <w:t>Energy Fellow Justification</w:t>
        </w:r>
      </w:hyperlink>
      <w:r w:rsidR="00734A31" w:rsidRPr="00734A31">
        <w:rPr>
          <w:rFonts w:asciiTheme="majorHAnsi" w:hAnsiTheme="majorHAnsi"/>
          <w:sz w:val="22"/>
          <w:szCs w:val="22"/>
        </w:rPr>
        <w:t xml:space="preserve"> document</w:t>
      </w:r>
      <w:r w:rsidR="003A34C4" w:rsidRPr="00734A31">
        <w:rPr>
          <w:rFonts w:asciiTheme="majorHAnsi" w:hAnsiTheme="majorHAnsi"/>
          <w:sz w:val="22"/>
          <w:szCs w:val="22"/>
        </w:rPr>
        <w:t>.</w:t>
      </w:r>
    </w:p>
    <w:p w14:paraId="23661724" w14:textId="593CBAF6" w:rsidR="00734A31" w:rsidRDefault="00734A31" w:rsidP="00CF2A43">
      <w:pPr>
        <w:pStyle w:val="ListParagraph"/>
        <w:spacing w:before="160"/>
        <w:rPr>
          <w:rFonts w:asciiTheme="majorHAnsi" w:hAnsiTheme="majorHAnsi"/>
          <w:sz w:val="22"/>
          <w:szCs w:val="22"/>
        </w:rPr>
      </w:pPr>
      <w:r>
        <w:rPr>
          <w:rFonts w:asciiTheme="majorHAnsi" w:hAnsiTheme="majorHAnsi"/>
          <w:sz w:val="22"/>
          <w:szCs w:val="22"/>
        </w:rPr>
        <w:t xml:space="preserve">Ms. Trietch provided context for each of the public education proposals. The energy expo sponsorship is in line with prior year’s sponsorship of this event and provides and large public audience with which we can communicate about energy topics. </w:t>
      </w:r>
    </w:p>
    <w:p w14:paraId="09DD5892" w14:textId="60B19EDE" w:rsidR="00734A31" w:rsidRDefault="00734A31" w:rsidP="00CF2A43">
      <w:pPr>
        <w:pStyle w:val="ListParagraph"/>
        <w:spacing w:before="160"/>
        <w:rPr>
          <w:rFonts w:asciiTheme="majorHAnsi" w:hAnsiTheme="majorHAnsi"/>
          <w:sz w:val="22"/>
          <w:szCs w:val="22"/>
        </w:rPr>
      </w:pPr>
      <w:r>
        <w:rPr>
          <w:rFonts w:asciiTheme="majorHAnsi" w:hAnsiTheme="majorHAnsi"/>
          <w:sz w:val="22"/>
          <w:szCs w:val="22"/>
        </w:rPr>
        <w:t xml:space="preserve">Mr. Garlick made a motion to approve of the 2020 sponsorship opportunity as presented, Ms. Verrengia seconded, and all approved. </w:t>
      </w:r>
    </w:p>
    <w:p w14:paraId="1928A742" w14:textId="06361A3C" w:rsidR="00734A31" w:rsidRDefault="00734A31" w:rsidP="00CF2A43">
      <w:pPr>
        <w:pStyle w:val="ListParagraph"/>
        <w:spacing w:before="160"/>
        <w:rPr>
          <w:rFonts w:asciiTheme="majorHAnsi" w:hAnsiTheme="majorHAnsi"/>
          <w:sz w:val="22"/>
          <w:szCs w:val="22"/>
        </w:rPr>
      </w:pPr>
      <w:r>
        <w:rPr>
          <w:rFonts w:asciiTheme="majorHAnsi" w:hAnsiTheme="majorHAnsi"/>
          <w:sz w:val="22"/>
          <w:szCs w:val="22"/>
        </w:rPr>
        <w:lastRenderedPageBreak/>
        <w:t xml:space="preserve">Ms. Trietch then described the Energy Fellow opportunity, which would again support a URI Energy Fellow to support energy efficiency outreach to the agricultural community as it did in 2019. </w:t>
      </w:r>
    </w:p>
    <w:p w14:paraId="64991DF3" w14:textId="557D63DD" w:rsidR="00734A31" w:rsidRPr="00734A31" w:rsidRDefault="00734A31" w:rsidP="00CF2A43">
      <w:pPr>
        <w:pStyle w:val="ListParagraph"/>
        <w:spacing w:before="160"/>
        <w:rPr>
          <w:rFonts w:asciiTheme="majorHAnsi" w:hAnsiTheme="majorHAnsi"/>
          <w:sz w:val="22"/>
          <w:szCs w:val="22"/>
        </w:rPr>
      </w:pPr>
      <w:r>
        <w:rPr>
          <w:rFonts w:asciiTheme="majorHAnsi" w:hAnsiTheme="majorHAnsi"/>
          <w:sz w:val="22"/>
          <w:szCs w:val="22"/>
        </w:rPr>
        <w:t xml:space="preserve">Mr. Gill Case made a motion to approve funding for a URI Energy fellow as proposed, Mr. Roberts seconded, and all approved. </w:t>
      </w:r>
    </w:p>
    <w:p w14:paraId="3DE935D4" w14:textId="40982A92" w:rsidR="0023152D" w:rsidRPr="00050265" w:rsidRDefault="0023152D" w:rsidP="00050265">
      <w:pPr>
        <w:pStyle w:val="ListParagraph"/>
        <w:numPr>
          <w:ilvl w:val="0"/>
          <w:numId w:val="7"/>
        </w:numPr>
        <w:spacing w:before="160"/>
        <w:rPr>
          <w:rFonts w:asciiTheme="majorHAnsi" w:hAnsiTheme="majorHAnsi"/>
          <w:sz w:val="22"/>
        </w:rPr>
      </w:pPr>
      <w:r w:rsidRPr="00CB11FA">
        <w:rPr>
          <w:rFonts w:asciiTheme="majorHAnsi" w:hAnsiTheme="majorHAnsi"/>
          <w:b/>
          <w:sz w:val="22"/>
        </w:rPr>
        <w:t>Public Comment</w:t>
      </w:r>
    </w:p>
    <w:p w14:paraId="37BF8739" w14:textId="5E76311B" w:rsidR="00050265" w:rsidRDefault="00B27F04" w:rsidP="00050265">
      <w:pPr>
        <w:pStyle w:val="ListParagraph"/>
        <w:spacing w:before="160"/>
        <w:rPr>
          <w:rFonts w:asciiTheme="majorHAnsi" w:hAnsiTheme="majorHAnsi"/>
          <w:sz w:val="22"/>
        </w:rPr>
      </w:pPr>
      <w:r>
        <w:rPr>
          <w:rFonts w:asciiTheme="majorHAnsi" w:hAnsiTheme="majorHAnsi"/>
          <w:sz w:val="22"/>
        </w:rPr>
        <w:t>Mr. Bianco from the Public Utilities Commission introduced himself to the group and explained his role on the Commission staff</w:t>
      </w:r>
      <w:r w:rsidR="00050265" w:rsidRPr="00050265">
        <w:rPr>
          <w:rFonts w:asciiTheme="majorHAnsi" w:hAnsiTheme="majorHAnsi"/>
          <w:sz w:val="22"/>
        </w:rPr>
        <w:t>.</w:t>
      </w:r>
      <w:r>
        <w:rPr>
          <w:rFonts w:asciiTheme="majorHAnsi" w:hAnsiTheme="majorHAnsi"/>
          <w:sz w:val="22"/>
        </w:rPr>
        <w:t xml:space="preserve"> He urged anyone with questions about precedent or general PUC thinking on an issue to feel free to contact him with questions or to talk things through, as long as they are not active dockets. He also provided some context on the fuel switching incentive from the EE plan and indicated that a written order from the Commission on this matter would be forthcoming which would provide additional information from the Commission.</w:t>
      </w:r>
    </w:p>
    <w:p w14:paraId="7746B26B" w14:textId="58AF5C7F" w:rsidR="00B27F04" w:rsidRPr="00050265" w:rsidRDefault="00B27F04" w:rsidP="00050265">
      <w:pPr>
        <w:pStyle w:val="ListParagraph"/>
        <w:spacing w:before="160"/>
        <w:rPr>
          <w:rFonts w:asciiTheme="majorHAnsi" w:hAnsiTheme="majorHAnsi"/>
          <w:sz w:val="22"/>
        </w:rPr>
      </w:pPr>
      <w:r>
        <w:rPr>
          <w:rFonts w:asciiTheme="majorHAnsi" w:hAnsiTheme="majorHAnsi"/>
          <w:sz w:val="22"/>
        </w:rPr>
        <w:t>Mr. Webster from the Acadia Center introduced himself and expressed their disappointment with the delivered fuels heat pump program being removed from the EE plan, especially without a clear pathway to move forward. They are concerned about the market disruption and customer impacts of the PUC’s decision on this developing market segment. He also indicated that the Governor’s new 100% renewable by 2030 target is linked to the promotion of heat pump technology and hopes that we can all work together to move this market forward in spite of this ruling.</w:t>
      </w:r>
    </w:p>
    <w:p w14:paraId="2A2FEB48" w14:textId="28A5FE27" w:rsidR="00A31574" w:rsidRDefault="00607A82" w:rsidP="00050265">
      <w:pPr>
        <w:pStyle w:val="ListParagraph"/>
        <w:numPr>
          <w:ilvl w:val="0"/>
          <w:numId w:val="7"/>
        </w:numPr>
        <w:spacing w:before="160"/>
        <w:rPr>
          <w:rFonts w:asciiTheme="majorHAnsi" w:hAnsiTheme="majorHAnsi"/>
          <w:b/>
          <w:sz w:val="22"/>
        </w:rPr>
      </w:pPr>
      <w:r w:rsidRPr="00CB11FA">
        <w:rPr>
          <w:rFonts w:asciiTheme="majorHAnsi" w:hAnsiTheme="majorHAnsi"/>
          <w:b/>
          <w:sz w:val="22"/>
        </w:rPr>
        <w:t>Adjournment</w:t>
      </w:r>
    </w:p>
    <w:p w14:paraId="0313F337" w14:textId="6964C032" w:rsidR="00050265" w:rsidRPr="00050265" w:rsidRDefault="00B27F04" w:rsidP="00050265">
      <w:pPr>
        <w:pStyle w:val="ListParagraph"/>
        <w:spacing w:before="160"/>
        <w:rPr>
          <w:rFonts w:asciiTheme="majorHAnsi" w:hAnsiTheme="majorHAnsi"/>
          <w:sz w:val="22"/>
        </w:rPr>
      </w:pPr>
      <w:r>
        <w:rPr>
          <w:rFonts w:asciiTheme="majorHAnsi" w:hAnsiTheme="majorHAnsi"/>
          <w:sz w:val="22"/>
        </w:rPr>
        <w:t>Chairman Powell</w:t>
      </w:r>
      <w:r w:rsidR="00050265" w:rsidRPr="00050265">
        <w:rPr>
          <w:rFonts w:asciiTheme="majorHAnsi" w:hAnsiTheme="majorHAnsi"/>
          <w:sz w:val="22"/>
        </w:rPr>
        <w:t xml:space="preserve"> called for a motion to adjourn the meeting. Mr. White made a motion to adjourn, which M</w:t>
      </w:r>
      <w:r>
        <w:rPr>
          <w:rFonts w:asciiTheme="majorHAnsi" w:hAnsiTheme="majorHAnsi"/>
          <w:sz w:val="22"/>
        </w:rPr>
        <w:t>s. Verrengia</w:t>
      </w:r>
      <w:r w:rsidR="00050265" w:rsidRPr="00050265">
        <w:rPr>
          <w:rFonts w:asciiTheme="majorHAnsi" w:hAnsiTheme="majorHAnsi"/>
          <w:sz w:val="22"/>
        </w:rPr>
        <w:t xml:space="preserve"> seconded. All Approved and the meeting was adjourned at 5:</w:t>
      </w:r>
      <w:r>
        <w:rPr>
          <w:rFonts w:asciiTheme="majorHAnsi" w:hAnsiTheme="majorHAnsi"/>
          <w:sz w:val="22"/>
        </w:rPr>
        <w:t>49</w:t>
      </w:r>
      <w:r w:rsidR="00050265" w:rsidRPr="00050265">
        <w:rPr>
          <w:rFonts w:asciiTheme="majorHAnsi" w:hAnsiTheme="majorHAnsi"/>
          <w:sz w:val="22"/>
        </w:rPr>
        <w:t>pm.</w:t>
      </w:r>
    </w:p>
    <w:sectPr w:rsidR="00050265" w:rsidRPr="00050265" w:rsidSect="00BF7816">
      <w:headerReference w:type="even" r:id="rId18"/>
      <w:headerReference w:type="default" r:id="rId19"/>
      <w:footerReference w:type="even" r:id="rId20"/>
      <w:footerReference w:type="default" r:id="rId21"/>
      <w:headerReference w:type="first" r:id="rId22"/>
      <w:footerReference w:type="first" r:id="rId23"/>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AD493" w14:textId="77777777" w:rsidR="00690343" w:rsidRDefault="00690343" w:rsidP="006431E7">
      <w:r>
        <w:separator/>
      </w:r>
    </w:p>
  </w:endnote>
  <w:endnote w:type="continuationSeparator" w:id="0">
    <w:p w14:paraId="7A66D83E" w14:textId="77777777" w:rsidR="00690343" w:rsidRDefault="00690343"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A86038" w:rsidRDefault="00A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B54CDA" w:rsidRDefault="00B54CDA">
    <w:pPr>
      <w:pStyle w:val="Footer"/>
      <w:jc w:val="center"/>
    </w:pPr>
  </w:p>
  <w:p w14:paraId="705A8358" w14:textId="77777777" w:rsidR="00B54CDA" w:rsidRDefault="00B54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A86038" w:rsidRDefault="00A8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5EAD" w14:textId="77777777" w:rsidR="00690343" w:rsidRDefault="00690343" w:rsidP="006431E7">
      <w:r>
        <w:separator/>
      </w:r>
    </w:p>
  </w:footnote>
  <w:footnote w:type="continuationSeparator" w:id="0">
    <w:p w14:paraId="3B461D8E" w14:textId="77777777" w:rsidR="00690343" w:rsidRDefault="00690343"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A86038" w:rsidRDefault="00A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16135"/>
      <w:docPartObj>
        <w:docPartGallery w:val="Watermarks"/>
        <w:docPartUnique/>
      </w:docPartObj>
    </w:sdtPr>
    <w:sdtEndPr/>
    <w:sdtContent>
      <w:p w14:paraId="680BFDE6" w14:textId="7343D0E0" w:rsidR="00A86038" w:rsidRDefault="009D3BFD">
        <w:pPr>
          <w:pStyle w:val="Header"/>
        </w:pPr>
        <w:r>
          <w:rPr>
            <w:noProof/>
          </w:rPr>
          <w:pict w14:anchorId="177F8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A86038" w:rsidRDefault="00A8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EC26E0A"/>
    <w:multiLevelType w:val="hybridMultilevel"/>
    <w:tmpl w:val="74707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1FE3"/>
    <w:multiLevelType w:val="hybridMultilevel"/>
    <w:tmpl w:val="13F4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167D"/>
    <w:multiLevelType w:val="hybridMultilevel"/>
    <w:tmpl w:val="60F87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87780"/>
    <w:multiLevelType w:val="hybridMultilevel"/>
    <w:tmpl w:val="55FC26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49BD"/>
    <w:multiLevelType w:val="hybridMultilevel"/>
    <w:tmpl w:val="6862FFD8"/>
    <w:lvl w:ilvl="0" w:tplc="2370E2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11588"/>
    <w:multiLevelType w:val="hybridMultilevel"/>
    <w:tmpl w:val="3294D534"/>
    <w:lvl w:ilvl="0" w:tplc="788C1ED2">
      <w:start w:val="1"/>
      <w:numFmt w:val="decimal"/>
      <w:lvlText w:val="%1."/>
      <w:lvlJc w:val="left"/>
      <w:pPr>
        <w:tabs>
          <w:tab w:val="num" w:pos="360"/>
        </w:tabs>
        <w:ind w:left="360" w:hanging="360"/>
      </w:pPr>
      <w:rPr>
        <w:b/>
        <w:i w:val="0"/>
      </w:rPr>
    </w:lvl>
    <w:lvl w:ilvl="1" w:tplc="04090017">
      <w:start w:val="1"/>
      <w:numFmt w:val="lowerLetter"/>
      <w:lvlText w:val="%2)"/>
      <w:lvlJc w:val="left"/>
      <w:pPr>
        <w:tabs>
          <w:tab w:val="num" w:pos="720"/>
        </w:tabs>
        <w:ind w:left="720" w:hanging="360"/>
      </w:pPr>
      <w:rPr>
        <w:rFonts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2A88546B"/>
    <w:multiLevelType w:val="hybridMultilevel"/>
    <w:tmpl w:val="479A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61800"/>
    <w:multiLevelType w:val="hybridMultilevel"/>
    <w:tmpl w:val="0A84D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32B58"/>
    <w:multiLevelType w:val="hybridMultilevel"/>
    <w:tmpl w:val="FFAE7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C6259C"/>
    <w:multiLevelType w:val="hybridMultilevel"/>
    <w:tmpl w:val="1786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6"/>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1"/>
  </w:num>
  <w:num w:numId="9">
    <w:abstractNumId w:val="1"/>
  </w:num>
  <w:num w:numId="10">
    <w:abstractNumId w:val="3"/>
  </w:num>
  <w:num w:numId="11">
    <w:abstractNumId w:val="8"/>
  </w:num>
  <w:num w:numId="12">
    <w:abstractNumId w:val="4"/>
  </w:num>
  <w:num w:numId="13">
    <w:abstractNumId w:val="2"/>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22A"/>
    <w:rsid w:val="00001BD7"/>
    <w:rsid w:val="00005094"/>
    <w:rsid w:val="00005E07"/>
    <w:rsid w:val="00011F84"/>
    <w:rsid w:val="00012A82"/>
    <w:rsid w:val="00012BB3"/>
    <w:rsid w:val="00013902"/>
    <w:rsid w:val="00014CD9"/>
    <w:rsid w:val="000162E0"/>
    <w:rsid w:val="00016661"/>
    <w:rsid w:val="00016C03"/>
    <w:rsid w:val="0002106C"/>
    <w:rsid w:val="00023447"/>
    <w:rsid w:val="0002465F"/>
    <w:rsid w:val="0003035D"/>
    <w:rsid w:val="000304C6"/>
    <w:rsid w:val="0003130A"/>
    <w:rsid w:val="0003393F"/>
    <w:rsid w:val="00033DA5"/>
    <w:rsid w:val="00035E26"/>
    <w:rsid w:val="00037FCF"/>
    <w:rsid w:val="000407C4"/>
    <w:rsid w:val="00040898"/>
    <w:rsid w:val="00040999"/>
    <w:rsid w:val="00043BBF"/>
    <w:rsid w:val="00047B83"/>
    <w:rsid w:val="00050265"/>
    <w:rsid w:val="00051E25"/>
    <w:rsid w:val="000572E9"/>
    <w:rsid w:val="00057EE9"/>
    <w:rsid w:val="00060055"/>
    <w:rsid w:val="000622B2"/>
    <w:rsid w:val="00062A72"/>
    <w:rsid w:val="00062D0C"/>
    <w:rsid w:val="00063EB9"/>
    <w:rsid w:val="00063F3C"/>
    <w:rsid w:val="00073DD8"/>
    <w:rsid w:val="00074392"/>
    <w:rsid w:val="00076060"/>
    <w:rsid w:val="00076156"/>
    <w:rsid w:val="000764FE"/>
    <w:rsid w:val="00076DA7"/>
    <w:rsid w:val="00077E50"/>
    <w:rsid w:val="00082A42"/>
    <w:rsid w:val="00082FDE"/>
    <w:rsid w:val="000848A2"/>
    <w:rsid w:val="000879BF"/>
    <w:rsid w:val="00091A2A"/>
    <w:rsid w:val="00095005"/>
    <w:rsid w:val="00096428"/>
    <w:rsid w:val="00097C59"/>
    <w:rsid w:val="000A16DB"/>
    <w:rsid w:val="000A7428"/>
    <w:rsid w:val="000B08BB"/>
    <w:rsid w:val="000B2783"/>
    <w:rsid w:val="000B4DAD"/>
    <w:rsid w:val="000B5E79"/>
    <w:rsid w:val="000C02DF"/>
    <w:rsid w:val="000C0DE3"/>
    <w:rsid w:val="000C181B"/>
    <w:rsid w:val="000C279D"/>
    <w:rsid w:val="000C4459"/>
    <w:rsid w:val="000D3A49"/>
    <w:rsid w:val="000D4542"/>
    <w:rsid w:val="000D513E"/>
    <w:rsid w:val="000E173E"/>
    <w:rsid w:val="000E1895"/>
    <w:rsid w:val="000E39BC"/>
    <w:rsid w:val="000E5704"/>
    <w:rsid w:val="000F5432"/>
    <w:rsid w:val="000F7E38"/>
    <w:rsid w:val="0010142D"/>
    <w:rsid w:val="00101E97"/>
    <w:rsid w:val="00104E16"/>
    <w:rsid w:val="00105BB3"/>
    <w:rsid w:val="00107274"/>
    <w:rsid w:val="001108FE"/>
    <w:rsid w:val="00111E7F"/>
    <w:rsid w:val="00112656"/>
    <w:rsid w:val="00112FF3"/>
    <w:rsid w:val="0011366C"/>
    <w:rsid w:val="0011533F"/>
    <w:rsid w:val="00120DFC"/>
    <w:rsid w:val="00122445"/>
    <w:rsid w:val="00123B9A"/>
    <w:rsid w:val="00123FE8"/>
    <w:rsid w:val="00130058"/>
    <w:rsid w:val="00131BD4"/>
    <w:rsid w:val="00136705"/>
    <w:rsid w:val="0013744A"/>
    <w:rsid w:val="0013791F"/>
    <w:rsid w:val="00140374"/>
    <w:rsid w:val="00141290"/>
    <w:rsid w:val="001412B2"/>
    <w:rsid w:val="00141BD8"/>
    <w:rsid w:val="00142D2A"/>
    <w:rsid w:val="00145032"/>
    <w:rsid w:val="00146669"/>
    <w:rsid w:val="001476F0"/>
    <w:rsid w:val="001502FC"/>
    <w:rsid w:val="00156514"/>
    <w:rsid w:val="00156A3B"/>
    <w:rsid w:val="00156B69"/>
    <w:rsid w:val="00157FB5"/>
    <w:rsid w:val="00160F9A"/>
    <w:rsid w:val="00162A3D"/>
    <w:rsid w:val="00164BF8"/>
    <w:rsid w:val="00164DD0"/>
    <w:rsid w:val="0016500A"/>
    <w:rsid w:val="001672D5"/>
    <w:rsid w:val="001677C0"/>
    <w:rsid w:val="00167E2F"/>
    <w:rsid w:val="00170361"/>
    <w:rsid w:val="00171C29"/>
    <w:rsid w:val="001726D3"/>
    <w:rsid w:val="00173610"/>
    <w:rsid w:val="00174964"/>
    <w:rsid w:val="00176951"/>
    <w:rsid w:val="00176CF3"/>
    <w:rsid w:val="001776BC"/>
    <w:rsid w:val="0017797D"/>
    <w:rsid w:val="00184071"/>
    <w:rsid w:val="0018794C"/>
    <w:rsid w:val="0019152B"/>
    <w:rsid w:val="001941E5"/>
    <w:rsid w:val="00194A77"/>
    <w:rsid w:val="00196242"/>
    <w:rsid w:val="00196913"/>
    <w:rsid w:val="00197AC2"/>
    <w:rsid w:val="001A01B3"/>
    <w:rsid w:val="001A020F"/>
    <w:rsid w:val="001A06E6"/>
    <w:rsid w:val="001A26E0"/>
    <w:rsid w:val="001A5663"/>
    <w:rsid w:val="001A6BFF"/>
    <w:rsid w:val="001A758C"/>
    <w:rsid w:val="001B093F"/>
    <w:rsid w:val="001B0C2E"/>
    <w:rsid w:val="001B10F0"/>
    <w:rsid w:val="001B1D51"/>
    <w:rsid w:val="001B5134"/>
    <w:rsid w:val="001B6022"/>
    <w:rsid w:val="001C4EBB"/>
    <w:rsid w:val="001C64C7"/>
    <w:rsid w:val="001C65B2"/>
    <w:rsid w:val="001C6909"/>
    <w:rsid w:val="001C6CE9"/>
    <w:rsid w:val="001C7824"/>
    <w:rsid w:val="001D6CB7"/>
    <w:rsid w:val="001D73C5"/>
    <w:rsid w:val="001E29F1"/>
    <w:rsid w:val="001E5442"/>
    <w:rsid w:val="001E7971"/>
    <w:rsid w:val="001F02E7"/>
    <w:rsid w:val="001F16EA"/>
    <w:rsid w:val="001F1C48"/>
    <w:rsid w:val="001F21FF"/>
    <w:rsid w:val="001F5ABD"/>
    <w:rsid w:val="001F7F36"/>
    <w:rsid w:val="00200487"/>
    <w:rsid w:val="002025D8"/>
    <w:rsid w:val="00204812"/>
    <w:rsid w:val="002070A9"/>
    <w:rsid w:val="002114F7"/>
    <w:rsid w:val="002116DC"/>
    <w:rsid w:val="00211EEB"/>
    <w:rsid w:val="00217DE8"/>
    <w:rsid w:val="0022021B"/>
    <w:rsid w:val="002219D2"/>
    <w:rsid w:val="00221F7A"/>
    <w:rsid w:val="00221F7D"/>
    <w:rsid w:val="002229B1"/>
    <w:rsid w:val="00227F22"/>
    <w:rsid w:val="0023141B"/>
    <w:rsid w:val="0023152D"/>
    <w:rsid w:val="00231D79"/>
    <w:rsid w:val="00232207"/>
    <w:rsid w:val="00233BA7"/>
    <w:rsid w:val="00234D13"/>
    <w:rsid w:val="00236816"/>
    <w:rsid w:val="00240A05"/>
    <w:rsid w:val="0024174B"/>
    <w:rsid w:val="00246A47"/>
    <w:rsid w:val="002503E6"/>
    <w:rsid w:val="00250439"/>
    <w:rsid w:val="0025220D"/>
    <w:rsid w:val="00252E35"/>
    <w:rsid w:val="00262D7C"/>
    <w:rsid w:val="00263B01"/>
    <w:rsid w:val="00264636"/>
    <w:rsid w:val="00270461"/>
    <w:rsid w:val="00270F43"/>
    <w:rsid w:val="00271775"/>
    <w:rsid w:val="00272EE0"/>
    <w:rsid w:val="00282343"/>
    <w:rsid w:val="00283FC2"/>
    <w:rsid w:val="00285326"/>
    <w:rsid w:val="002855B3"/>
    <w:rsid w:val="00285D9B"/>
    <w:rsid w:val="002905EA"/>
    <w:rsid w:val="0029121A"/>
    <w:rsid w:val="00295F35"/>
    <w:rsid w:val="002964C1"/>
    <w:rsid w:val="00296A60"/>
    <w:rsid w:val="00297B71"/>
    <w:rsid w:val="002A2188"/>
    <w:rsid w:val="002A242B"/>
    <w:rsid w:val="002A27E6"/>
    <w:rsid w:val="002A2AF3"/>
    <w:rsid w:val="002A73AD"/>
    <w:rsid w:val="002A790B"/>
    <w:rsid w:val="002B1416"/>
    <w:rsid w:val="002B171C"/>
    <w:rsid w:val="002B2831"/>
    <w:rsid w:val="002B4340"/>
    <w:rsid w:val="002B4994"/>
    <w:rsid w:val="002B63B4"/>
    <w:rsid w:val="002B724D"/>
    <w:rsid w:val="002C212B"/>
    <w:rsid w:val="002C2BF9"/>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6468"/>
    <w:rsid w:val="002F6579"/>
    <w:rsid w:val="002F6940"/>
    <w:rsid w:val="002F704C"/>
    <w:rsid w:val="00301951"/>
    <w:rsid w:val="00302E3C"/>
    <w:rsid w:val="00302F5A"/>
    <w:rsid w:val="003050FF"/>
    <w:rsid w:val="00311046"/>
    <w:rsid w:val="00314FF5"/>
    <w:rsid w:val="0031714D"/>
    <w:rsid w:val="00325495"/>
    <w:rsid w:val="00325984"/>
    <w:rsid w:val="00327E5F"/>
    <w:rsid w:val="00330D70"/>
    <w:rsid w:val="00331D99"/>
    <w:rsid w:val="00332DEA"/>
    <w:rsid w:val="00335522"/>
    <w:rsid w:val="0033717F"/>
    <w:rsid w:val="003379E9"/>
    <w:rsid w:val="0034075F"/>
    <w:rsid w:val="00341B78"/>
    <w:rsid w:val="00345C08"/>
    <w:rsid w:val="00347F9C"/>
    <w:rsid w:val="00351E9C"/>
    <w:rsid w:val="00352428"/>
    <w:rsid w:val="00352531"/>
    <w:rsid w:val="003541E7"/>
    <w:rsid w:val="00354879"/>
    <w:rsid w:val="00360C95"/>
    <w:rsid w:val="0036130F"/>
    <w:rsid w:val="00362AB6"/>
    <w:rsid w:val="00362BD0"/>
    <w:rsid w:val="00363397"/>
    <w:rsid w:val="003634A1"/>
    <w:rsid w:val="00366E19"/>
    <w:rsid w:val="00367EB5"/>
    <w:rsid w:val="0037057A"/>
    <w:rsid w:val="00377820"/>
    <w:rsid w:val="00383D6F"/>
    <w:rsid w:val="003843B4"/>
    <w:rsid w:val="00385787"/>
    <w:rsid w:val="00387ED3"/>
    <w:rsid w:val="003903EE"/>
    <w:rsid w:val="00394DE3"/>
    <w:rsid w:val="003967F3"/>
    <w:rsid w:val="00396B96"/>
    <w:rsid w:val="00397D04"/>
    <w:rsid w:val="003A1A39"/>
    <w:rsid w:val="003A1C45"/>
    <w:rsid w:val="003A3119"/>
    <w:rsid w:val="003A34C4"/>
    <w:rsid w:val="003A63E0"/>
    <w:rsid w:val="003B08B6"/>
    <w:rsid w:val="003B09CF"/>
    <w:rsid w:val="003B64D7"/>
    <w:rsid w:val="003C5D19"/>
    <w:rsid w:val="003D064B"/>
    <w:rsid w:val="003D0C37"/>
    <w:rsid w:val="003D45F7"/>
    <w:rsid w:val="003D4A16"/>
    <w:rsid w:val="003D5B32"/>
    <w:rsid w:val="003D5CD6"/>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0BD"/>
    <w:rsid w:val="004145DC"/>
    <w:rsid w:val="0041505F"/>
    <w:rsid w:val="0041571E"/>
    <w:rsid w:val="00420070"/>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2066"/>
    <w:rsid w:val="00455738"/>
    <w:rsid w:val="00457EA3"/>
    <w:rsid w:val="00462A65"/>
    <w:rsid w:val="00463896"/>
    <w:rsid w:val="00463C6D"/>
    <w:rsid w:val="004652EC"/>
    <w:rsid w:val="0046787D"/>
    <w:rsid w:val="00467DD9"/>
    <w:rsid w:val="00471AF6"/>
    <w:rsid w:val="00471C3C"/>
    <w:rsid w:val="00473A60"/>
    <w:rsid w:val="00473DF3"/>
    <w:rsid w:val="00475B39"/>
    <w:rsid w:val="00475DDA"/>
    <w:rsid w:val="00477371"/>
    <w:rsid w:val="00480EFE"/>
    <w:rsid w:val="00481A6F"/>
    <w:rsid w:val="0048244F"/>
    <w:rsid w:val="0048378C"/>
    <w:rsid w:val="00486ABB"/>
    <w:rsid w:val="00487F4C"/>
    <w:rsid w:val="00490F23"/>
    <w:rsid w:val="004915A0"/>
    <w:rsid w:val="0049209F"/>
    <w:rsid w:val="004933D5"/>
    <w:rsid w:val="0049395D"/>
    <w:rsid w:val="00493F55"/>
    <w:rsid w:val="004946CC"/>
    <w:rsid w:val="004971FE"/>
    <w:rsid w:val="004A199D"/>
    <w:rsid w:val="004A46FD"/>
    <w:rsid w:val="004A55C4"/>
    <w:rsid w:val="004A56B1"/>
    <w:rsid w:val="004A6DF9"/>
    <w:rsid w:val="004A72A6"/>
    <w:rsid w:val="004B138A"/>
    <w:rsid w:val="004B3FCF"/>
    <w:rsid w:val="004B62DC"/>
    <w:rsid w:val="004C03A3"/>
    <w:rsid w:val="004C0427"/>
    <w:rsid w:val="004C190F"/>
    <w:rsid w:val="004C20F0"/>
    <w:rsid w:val="004C25CD"/>
    <w:rsid w:val="004C2E92"/>
    <w:rsid w:val="004C3D48"/>
    <w:rsid w:val="004C4285"/>
    <w:rsid w:val="004C7036"/>
    <w:rsid w:val="004D126E"/>
    <w:rsid w:val="004D1D71"/>
    <w:rsid w:val="004D27B2"/>
    <w:rsid w:val="004D3812"/>
    <w:rsid w:val="004D683C"/>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13649"/>
    <w:rsid w:val="00523AEC"/>
    <w:rsid w:val="00524470"/>
    <w:rsid w:val="00526488"/>
    <w:rsid w:val="00527991"/>
    <w:rsid w:val="0053045C"/>
    <w:rsid w:val="00530B44"/>
    <w:rsid w:val="00530CDB"/>
    <w:rsid w:val="00532E1C"/>
    <w:rsid w:val="00543B55"/>
    <w:rsid w:val="00544B72"/>
    <w:rsid w:val="0054741F"/>
    <w:rsid w:val="00550B10"/>
    <w:rsid w:val="00551968"/>
    <w:rsid w:val="00553B7E"/>
    <w:rsid w:val="00553FC0"/>
    <w:rsid w:val="0055487F"/>
    <w:rsid w:val="0056346C"/>
    <w:rsid w:val="00565357"/>
    <w:rsid w:val="0056536D"/>
    <w:rsid w:val="005670E2"/>
    <w:rsid w:val="005716F6"/>
    <w:rsid w:val="00574022"/>
    <w:rsid w:val="00574192"/>
    <w:rsid w:val="0057712D"/>
    <w:rsid w:val="00577BCC"/>
    <w:rsid w:val="00577F78"/>
    <w:rsid w:val="005804F7"/>
    <w:rsid w:val="00582826"/>
    <w:rsid w:val="00587510"/>
    <w:rsid w:val="00594D23"/>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C0405"/>
    <w:rsid w:val="005C0B72"/>
    <w:rsid w:val="005C37DE"/>
    <w:rsid w:val="005D174B"/>
    <w:rsid w:val="005D2000"/>
    <w:rsid w:val="005D238D"/>
    <w:rsid w:val="005D599F"/>
    <w:rsid w:val="005E1B87"/>
    <w:rsid w:val="005E3868"/>
    <w:rsid w:val="005E56CD"/>
    <w:rsid w:val="005E721A"/>
    <w:rsid w:val="005E72E9"/>
    <w:rsid w:val="005F11FB"/>
    <w:rsid w:val="005F20BC"/>
    <w:rsid w:val="005F28F8"/>
    <w:rsid w:val="005F36D6"/>
    <w:rsid w:val="00600791"/>
    <w:rsid w:val="00604352"/>
    <w:rsid w:val="0060614C"/>
    <w:rsid w:val="00607A82"/>
    <w:rsid w:val="00607C05"/>
    <w:rsid w:val="006120F0"/>
    <w:rsid w:val="0061307D"/>
    <w:rsid w:val="006135C7"/>
    <w:rsid w:val="006143DD"/>
    <w:rsid w:val="006149C0"/>
    <w:rsid w:val="006160AC"/>
    <w:rsid w:val="00621041"/>
    <w:rsid w:val="00621773"/>
    <w:rsid w:val="00621E98"/>
    <w:rsid w:val="00623473"/>
    <w:rsid w:val="00635BE0"/>
    <w:rsid w:val="006365BB"/>
    <w:rsid w:val="00636AF7"/>
    <w:rsid w:val="00636EB6"/>
    <w:rsid w:val="0064275B"/>
    <w:rsid w:val="006431E7"/>
    <w:rsid w:val="00644006"/>
    <w:rsid w:val="00645D89"/>
    <w:rsid w:val="0064607F"/>
    <w:rsid w:val="00651D88"/>
    <w:rsid w:val="0065413C"/>
    <w:rsid w:val="006559C6"/>
    <w:rsid w:val="00657634"/>
    <w:rsid w:val="006600D2"/>
    <w:rsid w:val="00660197"/>
    <w:rsid w:val="00663000"/>
    <w:rsid w:val="0066646A"/>
    <w:rsid w:val="00667B14"/>
    <w:rsid w:val="00672C82"/>
    <w:rsid w:val="00672F7A"/>
    <w:rsid w:val="00675DAE"/>
    <w:rsid w:val="00675EB9"/>
    <w:rsid w:val="006813C4"/>
    <w:rsid w:val="00681FC6"/>
    <w:rsid w:val="00682A29"/>
    <w:rsid w:val="00690343"/>
    <w:rsid w:val="00691BB5"/>
    <w:rsid w:val="006934A2"/>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21FE"/>
    <w:rsid w:val="006D30C6"/>
    <w:rsid w:val="006D45E4"/>
    <w:rsid w:val="006D463D"/>
    <w:rsid w:val="006D48C2"/>
    <w:rsid w:val="006D527F"/>
    <w:rsid w:val="006D6FDB"/>
    <w:rsid w:val="006D7C61"/>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2E61"/>
    <w:rsid w:val="00733314"/>
    <w:rsid w:val="00734A31"/>
    <w:rsid w:val="00734B96"/>
    <w:rsid w:val="00741C4F"/>
    <w:rsid w:val="00742846"/>
    <w:rsid w:val="00742AF0"/>
    <w:rsid w:val="00744ADE"/>
    <w:rsid w:val="0074609A"/>
    <w:rsid w:val="00746F21"/>
    <w:rsid w:val="00747BBF"/>
    <w:rsid w:val="00750955"/>
    <w:rsid w:val="00750B62"/>
    <w:rsid w:val="00752FED"/>
    <w:rsid w:val="00754198"/>
    <w:rsid w:val="00754F2E"/>
    <w:rsid w:val="0075736C"/>
    <w:rsid w:val="00761250"/>
    <w:rsid w:val="007616C5"/>
    <w:rsid w:val="007644DD"/>
    <w:rsid w:val="00765165"/>
    <w:rsid w:val="00767A34"/>
    <w:rsid w:val="00774B15"/>
    <w:rsid w:val="00777751"/>
    <w:rsid w:val="00777936"/>
    <w:rsid w:val="00777FFA"/>
    <w:rsid w:val="00781A1A"/>
    <w:rsid w:val="00781A5B"/>
    <w:rsid w:val="007833D6"/>
    <w:rsid w:val="00786BCF"/>
    <w:rsid w:val="0078745C"/>
    <w:rsid w:val="00790239"/>
    <w:rsid w:val="00792B24"/>
    <w:rsid w:val="0079461A"/>
    <w:rsid w:val="007970CA"/>
    <w:rsid w:val="007A10CC"/>
    <w:rsid w:val="007A57D7"/>
    <w:rsid w:val="007B03A0"/>
    <w:rsid w:val="007B2E4A"/>
    <w:rsid w:val="007B5640"/>
    <w:rsid w:val="007C137A"/>
    <w:rsid w:val="007C2893"/>
    <w:rsid w:val="007C31F2"/>
    <w:rsid w:val="007D0763"/>
    <w:rsid w:val="007D5079"/>
    <w:rsid w:val="007D53A1"/>
    <w:rsid w:val="007D6CF0"/>
    <w:rsid w:val="007D7677"/>
    <w:rsid w:val="007E08BB"/>
    <w:rsid w:val="007E1CB2"/>
    <w:rsid w:val="007E3423"/>
    <w:rsid w:val="007E347B"/>
    <w:rsid w:val="007E5417"/>
    <w:rsid w:val="007E753F"/>
    <w:rsid w:val="007F0C10"/>
    <w:rsid w:val="007F0D96"/>
    <w:rsid w:val="007F2E5D"/>
    <w:rsid w:val="007F3422"/>
    <w:rsid w:val="007F50A4"/>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312F"/>
    <w:rsid w:val="008354A9"/>
    <w:rsid w:val="00835D48"/>
    <w:rsid w:val="008423E8"/>
    <w:rsid w:val="00844964"/>
    <w:rsid w:val="008451F7"/>
    <w:rsid w:val="00845BCA"/>
    <w:rsid w:val="00846733"/>
    <w:rsid w:val="00851699"/>
    <w:rsid w:val="00853F21"/>
    <w:rsid w:val="0085648D"/>
    <w:rsid w:val="0086130C"/>
    <w:rsid w:val="00863C6F"/>
    <w:rsid w:val="008712A9"/>
    <w:rsid w:val="00871CF3"/>
    <w:rsid w:val="00872C3B"/>
    <w:rsid w:val="00873EA8"/>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7611"/>
    <w:rsid w:val="008C0460"/>
    <w:rsid w:val="008C0816"/>
    <w:rsid w:val="008C3068"/>
    <w:rsid w:val="008D0C95"/>
    <w:rsid w:val="008D3FC2"/>
    <w:rsid w:val="008D79BE"/>
    <w:rsid w:val="008E2387"/>
    <w:rsid w:val="008E4D38"/>
    <w:rsid w:val="008E7353"/>
    <w:rsid w:val="008E77A9"/>
    <w:rsid w:val="008F111C"/>
    <w:rsid w:val="008F19C2"/>
    <w:rsid w:val="008F261C"/>
    <w:rsid w:val="008F303F"/>
    <w:rsid w:val="008F3087"/>
    <w:rsid w:val="008F4357"/>
    <w:rsid w:val="0090066C"/>
    <w:rsid w:val="00900FAD"/>
    <w:rsid w:val="00901600"/>
    <w:rsid w:val="00905359"/>
    <w:rsid w:val="009058A5"/>
    <w:rsid w:val="009065BE"/>
    <w:rsid w:val="0091095D"/>
    <w:rsid w:val="009114CA"/>
    <w:rsid w:val="00913964"/>
    <w:rsid w:val="00913CA9"/>
    <w:rsid w:val="009149E1"/>
    <w:rsid w:val="00915D03"/>
    <w:rsid w:val="009166F2"/>
    <w:rsid w:val="00917E9A"/>
    <w:rsid w:val="009215B8"/>
    <w:rsid w:val="00922315"/>
    <w:rsid w:val="009228A9"/>
    <w:rsid w:val="0092354D"/>
    <w:rsid w:val="00925205"/>
    <w:rsid w:val="00925900"/>
    <w:rsid w:val="00925C20"/>
    <w:rsid w:val="00926F65"/>
    <w:rsid w:val="009273A7"/>
    <w:rsid w:val="00930EFB"/>
    <w:rsid w:val="00932C83"/>
    <w:rsid w:val="00940551"/>
    <w:rsid w:val="00941455"/>
    <w:rsid w:val="00941D76"/>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FFC"/>
    <w:rsid w:val="00962C6F"/>
    <w:rsid w:val="00962EBE"/>
    <w:rsid w:val="009666A8"/>
    <w:rsid w:val="009670D8"/>
    <w:rsid w:val="0096750D"/>
    <w:rsid w:val="00970010"/>
    <w:rsid w:val="00972D7A"/>
    <w:rsid w:val="0097623A"/>
    <w:rsid w:val="0097637D"/>
    <w:rsid w:val="00981DCF"/>
    <w:rsid w:val="00982763"/>
    <w:rsid w:val="0098378A"/>
    <w:rsid w:val="00985E14"/>
    <w:rsid w:val="0098664C"/>
    <w:rsid w:val="0098670D"/>
    <w:rsid w:val="0098681D"/>
    <w:rsid w:val="009906BD"/>
    <w:rsid w:val="00991654"/>
    <w:rsid w:val="00992EC3"/>
    <w:rsid w:val="00995413"/>
    <w:rsid w:val="009A14B5"/>
    <w:rsid w:val="009A2487"/>
    <w:rsid w:val="009A3DCB"/>
    <w:rsid w:val="009A432A"/>
    <w:rsid w:val="009A4352"/>
    <w:rsid w:val="009A4A5C"/>
    <w:rsid w:val="009B00AE"/>
    <w:rsid w:val="009B3CFA"/>
    <w:rsid w:val="009B7545"/>
    <w:rsid w:val="009C1DDC"/>
    <w:rsid w:val="009C46E9"/>
    <w:rsid w:val="009C72B5"/>
    <w:rsid w:val="009D157F"/>
    <w:rsid w:val="009D3001"/>
    <w:rsid w:val="009D371E"/>
    <w:rsid w:val="009D3BFD"/>
    <w:rsid w:val="009D40BB"/>
    <w:rsid w:val="009D46D9"/>
    <w:rsid w:val="009D5A5C"/>
    <w:rsid w:val="009E0671"/>
    <w:rsid w:val="009E1856"/>
    <w:rsid w:val="009E267A"/>
    <w:rsid w:val="009E4D3A"/>
    <w:rsid w:val="009E6CB2"/>
    <w:rsid w:val="009F08FD"/>
    <w:rsid w:val="009F536E"/>
    <w:rsid w:val="009F7D0D"/>
    <w:rsid w:val="00A015D3"/>
    <w:rsid w:val="00A02ACD"/>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1D78"/>
    <w:rsid w:val="00A64F77"/>
    <w:rsid w:val="00A65098"/>
    <w:rsid w:val="00A67228"/>
    <w:rsid w:val="00A72AA0"/>
    <w:rsid w:val="00A75983"/>
    <w:rsid w:val="00A77140"/>
    <w:rsid w:val="00A771C8"/>
    <w:rsid w:val="00A778C3"/>
    <w:rsid w:val="00A80D5C"/>
    <w:rsid w:val="00A811C9"/>
    <w:rsid w:val="00A82905"/>
    <w:rsid w:val="00A83DA4"/>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4F6"/>
    <w:rsid w:val="00AC3A16"/>
    <w:rsid w:val="00AD127F"/>
    <w:rsid w:val="00AD1EE6"/>
    <w:rsid w:val="00AD2FD0"/>
    <w:rsid w:val="00AD5599"/>
    <w:rsid w:val="00AD5BE3"/>
    <w:rsid w:val="00AE4811"/>
    <w:rsid w:val="00AE7BC9"/>
    <w:rsid w:val="00AF14F1"/>
    <w:rsid w:val="00AF1C58"/>
    <w:rsid w:val="00AF1E31"/>
    <w:rsid w:val="00AF56D7"/>
    <w:rsid w:val="00AF63A0"/>
    <w:rsid w:val="00B00750"/>
    <w:rsid w:val="00B00F6D"/>
    <w:rsid w:val="00B0147E"/>
    <w:rsid w:val="00B052C0"/>
    <w:rsid w:val="00B114F5"/>
    <w:rsid w:val="00B13D3C"/>
    <w:rsid w:val="00B14702"/>
    <w:rsid w:val="00B21936"/>
    <w:rsid w:val="00B21D4C"/>
    <w:rsid w:val="00B246F3"/>
    <w:rsid w:val="00B2660E"/>
    <w:rsid w:val="00B271FC"/>
    <w:rsid w:val="00B275C3"/>
    <w:rsid w:val="00B27F04"/>
    <w:rsid w:val="00B3073D"/>
    <w:rsid w:val="00B32FA5"/>
    <w:rsid w:val="00B353A5"/>
    <w:rsid w:val="00B36F78"/>
    <w:rsid w:val="00B404AB"/>
    <w:rsid w:val="00B41D17"/>
    <w:rsid w:val="00B43941"/>
    <w:rsid w:val="00B51D1F"/>
    <w:rsid w:val="00B53A89"/>
    <w:rsid w:val="00B54CDA"/>
    <w:rsid w:val="00B5557C"/>
    <w:rsid w:val="00B555CF"/>
    <w:rsid w:val="00B56642"/>
    <w:rsid w:val="00B56822"/>
    <w:rsid w:val="00B57070"/>
    <w:rsid w:val="00B62B38"/>
    <w:rsid w:val="00B65A8E"/>
    <w:rsid w:val="00B660F0"/>
    <w:rsid w:val="00B70A79"/>
    <w:rsid w:val="00B70B7E"/>
    <w:rsid w:val="00B71BC1"/>
    <w:rsid w:val="00B75992"/>
    <w:rsid w:val="00B7618E"/>
    <w:rsid w:val="00B761A5"/>
    <w:rsid w:val="00B77E28"/>
    <w:rsid w:val="00B80495"/>
    <w:rsid w:val="00B80B5E"/>
    <w:rsid w:val="00B82312"/>
    <w:rsid w:val="00B84B07"/>
    <w:rsid w:val="00B85684"/>
    <w:rsid w:val="00B85BC7"/>
    <w:rsid w:val="00B8702E"/>
    <w:rsid w:val="00B8782F"/>
    <w:rsid w:val="00B973DE"/>
    <w:rsid w:val="00B97C02"/>
    <w:rsid w:val="00BA0FEE"/>
    <w:rsid w:val="00BA1647"/>
    <w:rsid w:val="00BA4094"/>
    <w:rsid w:val="00BA43DE"/>
    <w:rsid w:val="00BA56AB"/>
    <w:rsid w:val="00BA73FA"/>
    <w:rsid w:val="00BB03DA"/>
    <w:rsid w:val="00BB0AFC"/>
    <w:rsid w:val="00BB0E53"/>
    <w:rsid w:val="00BB1581"/>
    <w:rsid w:val="00BB47C0"/>
    <w:rsid w:val="00BB6D8E"/>
    <w:rsid w:val="00BB6DB2"/>
    <w:rsid w:val="00BB7827"/>
    <w:rsid w:val="00BB7AB1"/>
    <w:rsid w:val="00BC1A00"/>
    <w:rsid w:val="00BC33DC"/>
    <w:rsid w:val="00BC53AF"/>
    <w:rsid w:val="00BC71D7"/>
    <w:rsid w:val="00BD434E"/>
    <w:rsid w:val="00BD4648"/>
    <w:rsid w:val="00BD4C90"/>
    <w:rsid w:val="00BD4CDB"/>
    <w:rsid w:val="00BD76EB"/>
    <w:rsid w:val="00BD7DD6"/>
    <w:rsid w:val="00BE161C"/>
    <w:rsid w:val="00BE3E37"/>
    <w:rsid w:val="00BE41A4"/>
    <w:rsid w:val="00BE4F60"/>
    <w:rsid w:val="00BE7B12"/>
    <w:rsid w:val="00BF01EE"/>
    <w:rsid w:val="00BF48DA"/>
    <w:rsid w:val="00BF59D5"/>
    <w:rsid w:val="00BF7816"/>
    <w:rsid w:val="00C006A6"/>
    <w:rsid w:val="00C06743"/>
    <w:rsid w:val="00C07C29"/>
    <w:rsid w:val="00C11CBB"/>
    <w:rsid w:val="00C167FA"/>
    <w:rsid w:val="00C21FBE"/>
    <w:rsid w:val="00C24963"/>
    <w:rsid w:val="00C2698E"/>
    <w:rsid w:val="00C2728B"/>
    <w:rsid w:val="00C30617"/>
    <w:rsid w:val="00C334EA"/>
    <w:rsid w:val="00C3368E"/>
    <w:rsid w:val="00C3420E"/>
    <w:rsid w:val="00C34813"/>
    <w:rsid w:val="00C36CC6"/>
    <w:rsid w:val="00C40553"/>
    <w:rsid w:val="00C413B0"/>
    <w:rsid w:val="00C43CC8"/>
    <w:rsid w:val="00C448EA"/>
    <w:rsid w:val="00C44DAF"/>
    <w:rsid w:val="00C46872"/>
    <w:rsid w:val="00C46B12"/>
    <w:rsid w:val="00C52422"/>
    <w:rsid w:val="00C52635"/>
    <w:rsid w:val="00C529D6"/>
    <w:rsid w:val="00C53658"/>
    <w:rsid w:val="00C53C52"/>
    <w:rsid w:val="00C57B9B"/>
    <w:rsid w:val="00C6297C"/>
    <w:rsid w:val="00C635E8"/>
    <w:rsid w:val="00C63B7E"/>
    <w:rsid w:val="00C6467F"/>
    <w:rsid w:val="00C64A57"/>
    <w:rsid w:val="00C70334"/>
    <w:rsid w:val="00C7285A"/>
    <w:rsid w:val="00C770D5"/>
    <w:rsid w:val="00C81260"/>
    <w:rsid w:val="00C818CD"/>
    <w:rsid w:val="00C82E1B"/>
    <w:rsid w:val="00C8625E"/>
    <w:rsid w:val="00C86473"/>
    <w:rsid w:val="00C93AF2"/>
    <w:rsid w:val="00C943E7"/>
    <w:rsid w:val="00C94733"/>
    <w:rsid w:val="00C95F8A"/>
    <w:rsid w:val="00C9781F"/>
    <w:rsid w:val="00CA09B0"/>
    <w:rsid w:val="00CA26EF"/>
    <w:rsid w:val="00CA3350"/>
    <w:rsid w:val="00CA4D0A"/>
    <w:rsid w:val="00CA6325"/>
    <w:rsid w:val="00CB0949"/>
    <w:rsid w:val="00CB11FA"/>
    <w:rsid w:val="00CB40FA"/>
    <w:rsid w:val="00CB5408"/>
    <w:rsid w:val="00CB716E"/>
    <w:rsid w:val="00CC2191"/>
    <w:rsid w:val="00CC3B18"/>
    <w:rsid w:val="00CC4478"/>
    <w:rsid w:val="00CC63F9"/>
    <w:rsid w:val="00CD5450"/>
    <w:rsid w:val="00CD629A"/>
    <w:rsid w:val="00CE0C2A"/>
    <w:rsid w:val="00CE1478"/>
    <w:rsid w:val="00CE2451"/>
    <w:rsid w:val="00CE3520"/>
    <w:rsid w:val="00CE493E"/>
    <w:rsid w:val="00CF1CC4"/>
    <w:rsid w:val="00CF2A43"/>
    <w:rsid w:val="00CF2CE7"/>
    <w:rsid w:val="00CF346C"/>
    <w:rsid w:val="00CF51A2"/>
    <w:rsid w:val="00CF57E4"/>
    <w:rsid w:val="00CF5F83"/>
    <w:rsid w:val="00CF6860"/>
    <w:rsid w:val="00CF7465"/>
    <w:rsid w:val="00D01408"/>
    <w:rsid w:val="00D04650"/>
    <w:rsid w:val="00D11DBB"/>
    <w:rsid w:val="00D16503"/>
    <w:rsid w:val="00D202C2"/>
    <w:rsid w:val="00D222E5"/>
    <w:rsid w:val="00D24E7D"/>
    <w:rsid w:val="00D2553B"/>
    <w:rsid w:val="00D30714"/>
    <w:rsid w:val="00D3159F"/>
    <w:rsid w:val="00D3344C"/>
    <w:rsid w:val="00D359D8"/>
    <w:rsid w:val="00D37328"/>
    <w:rsid w:val="00D401E8"/>
    <w:rsid w:val="00D40E96"/>
    <w:rsid w:val="00D43062"/>
    <w:rsid w:val="00D5599D"/>
    <w:rsid w:val="00D55F49"/>
    <w:rsid w:val="00D5791F"/>
    <w:rsid w:val="00D57A84"/>
    <w:rsid w:val="00D57CCD"/>
    <w:rsid w:val="00D60CB5"/>
    <w:rsid w:val="00D60D01"/>
    <w:rsid w:val="00D62191"/>
    <w:rsid w:val="00D62373"/>
    <w:rsid w:val="00D62965"/>
    <w:rsid w:val="00D6796E"/>
    <w:rsid w:val="00D71E5E"/>
    <w:rsid w:val="00D7246B"/>
    <w:rsid w:val="00D75264"/>
    <w:rsid w:val="00D758BC"/>
    <w:rsid w:val="00D80265"/>
    <w:rsid w:val="00D80A9D"/>
    <w:rsid w:val="00D81072"/>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3AC5"/>
    <w:rsid w:val="00DA509F"/>
    <w:rsid w:val="00DA7D17"/>
    <w:rsid w:val="00DB1327"/>
    <w:rsid w:val="00DB3264"/>
    <w:rsid w:val="00DB5E5A"/>
    <w:rsid w:val="00DB6B57"/>
    <w:rsid w:val="00DB796C"/>
    <w:rsid w:val="00DC06C2"/>
    <w:rsid w:val="00DC07F5"/>
    <w:rsid w:val="00DC247E"/>
    <w:rsid w:val="00DC34B9"/>
    <w:rsid w:val="00DC3880"/>
    <w:rsid w:val="00DC49CB"/>
    <w:rsid w:val="00DC5A0D"/>
    <w:rsid w:val="00DC78D0"/>
    <w:rsid w:val="00DC7AD6"/>
    <w:rsid w:val="00DD0034"/>
    <w:rsid w:val="00DD4151"/>
    <w:rsid w:val="00DD41CE"/>
    <w:rsid w:val="00DD5B65"/>
    <w:rsid w:val="00DE22D7"/>
    <w:rsid w:val="00DE243E"/>
    <w:rsid w:val="00DE41F5"/>
    <w:rsid w:val="00DE51C3"/>
    <w:rsid w:val="00DE654B"/>
    <w:rsid w:val="00DF0519"/>
    <w:rsid w:val="00DF06D2"/>
    <w:rsid w:val="00DF2A2D"/>
    <w:rsid w:val="00DF2C00"/>
    <w:rsid w:val="00DF41DF"/>
    <w:rsid w:val="00DF46F6"/>
    <w:rsid w:val="00DF49B6"/>
    <w:rsid w:val="00DF5667"/>
    <w:rsid w:val="00E00EDF"/>
    <w:rsid w:val="00E0167D"/>
    <w:rsid w:val="00E018F0"/>
    <w:rsid w:val="00E02202"/>
    <w:rsid w:val="00E0316B"/>
    <w:rsid w:val="00E0593E"/>
    <w:rsid w:val="00E10B63"/>
    <w:rsid w:val="00E1128B"/>
    <w:rsid w:val="00E121D0"/>
    <w:rsid w:val="00E12726"/>
    <w:rsid w:val="00E15D61"/>
    <w:rsid w:val="00E22313"/>
    <w:rsid w:val="00E227D9"/>
    <w:rsid w:val="00E2729F"/>
    <w:rsid w:val="00E40DD1"/>
    <w:rsid w:val="00E412C8"/>
    <w:rsid w:val="00E43F70"/>
    <w:rsid w:val="00E4777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A1482"/>
    <w:rsid w:val="00EA2A5E"/>
    <w:rsid w:val="00EA4A81"/>
    <w:rsid w:val="00EA680E"/>
    <w:rsid w:val="00EA7CA4"/>
    <w:rsid w:val="00EB4FB2"/>
    <w:rsid w:val="00EB7A4C"/>
    <w:rsid w:val="00EC1481"/>
    <w:rsid w:val="00EC28CC"/>
    <w:rsid w:val="00EC32D9"/>
    <w:rsid w:val="00EC4A6A"/>
    <w:rsid w:val="00EC60B6"/>
    <w:rsid w:val="00EC651E"/>
    <w:rsid w:val="00EC65B4"/>
    <w:rsid w:val="00EC69C3"/>
    <w:rsid w:val="00ED0FE9"/>
    <w:rsid w:val="00ED718E"/>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1168C"/>
    <w:rsid w:val="00F12554"/>
    <w:rsid w:val="00F127DD"/>
    <w:rsid w:val="00F13748"/>
    <w:rsid w:val="00F1505D"/>
    <w:rsid w:val="00F1652E"/>
    <w:rsid w:val="00F20C46"/>
    <w:rsid w:val="00F22A3A"/>
    <w:rsid w:val="00F22CA2"/>
    <w:rsid w:val="00F25EC9"/>
    <w:rsid w:val="00F31A37"/>
    <w:rsid w:val="00F346C0"/>
    <w:rsid w:val="00F35434"/>
    <w:rsid w:val="00F35C95"/>
    <w:rsid w:val="00F36088"/>
    <w:rsid w:val="00F363CC"/>
    <w:rsid w:val="00F40BD9"/>
    <w:rsid w:val="00F40F0C"/>
    <w:rsid w:val="00F42E9A"/>
    <w:rsid w:val="00F439ED"/>
    <w:rsid w:val="00F4461B"/>
    <w:rsid w:val="00F463B7"/>
    <w:rsid w:val="00F46F82"/>
    <w:rsid w:val="00F5544D"/>
    <w:rsid w:val="00F60DCF"/>
    <w:rsid w:val="00F61193"/>
    <w:rsid w:val="00F62368"/>
    <w:rsid w:val="00F62A52"/>
    <w:rsid w:val="00F63BF0"/>
    <w:rsid w:val="00F64306"/>
    <w:rsid w:val="00F7049D"/>
    <w:rsid w:val="00F73136"/>
    <w:rsid w:val="00F7661C"/>
    <w:rsid w:val="00F80CE5"/>
    <w:rsid w:val="00F817F8"/>
    <w:rsid w:val="00F9098D"/>
    <w:rsid w:val="00F926C1"/>
    <w:rsid w:val="00F92D5C"/>
    <w:rsid w:val="00F943CC"/>
    <w:rsid w:val="00F943D9"/>
    <w:rsid w:val="00F95B2B"/>
    <w:rsid w:val="00F96337"/>
    <w:rsid w:val="00F970CB"/>
    <w:rsid w:val="00F97672"/>
    <w:rsid w:val="00FA0478"/>
    <w:rsid w:val="00FA11C4"/>
    <w:rsid w:val="00FA31E2"/>
    <w:rsid w:val="00FA5C69"/>
    <w:rsid w:val="00FA75E6"/>
    <w:rsid w:val="00FB0D2F"/>
    <w:rsid w:val="00FB16AC"/>
    <w:rsid w:val="00FB365E"/>
    <w:rsid w:val="00FC19B6"/>
    <w:rsid w:val="00FC3CB4"/>
    <w:rsid w:val="00FC5380"/>
    <w:rsid w:val="00FC6B18"/>
    <w:rsid w:val="00FD0AF1"/>
    <w:rsid w:val="00FD1180"/>
    <w:rsid w:val="00FD3E96"/>
    <w:rsid w:val="00FD757E"/>
    <w:rsid w:val="00FE1166"/>
    <w:rsid w:val="00FE4B0A"/>
    <w:rsid w:val="00FF1368"/>
    <w:rsid w:val="00FF524F"/>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A57A777E-BCAF-46E8-BDEE-BE756055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DE41F5"/>
    <w:rPr>
      <w:color w:val="0000FF" w:themeColor="hyperlink"/>
      <w:u w:val="single"/>
    </w:rPr>
  </w:style>
  <w:style w:type="character" w:styleId="UnresolvedMention">
    <w:name w:val="Unresolved Mention"/>
    <w:basedOn w:val="DefaultParagraphFont"/>
    <w:uiPriority w:val="99"/>
    <w:semiHidden/>
    <w:unhideWhenUsed/>
    <w:rsid w:val="00D8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365785671">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20/01/ngrid-industrial-initiative_ri-eermc-01.16.20v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ieermc.ri.gov/wp-content/uploads/2020/01/puc-meetings-outcomes-and-update-1-16-20.pdf" TargetMode="External"/><Relationship Id="rId17" Type="http://schemas.openxmlformats.org/officeDocument/2006/relationships/hyperlink" Target="http://rieermc.ri.gov/wp-content/uploads/2020/01/energy-fellow-justification-and-details-1-6-2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ieermc.ri.gov/wp-content/uploads/2020/01/2020-ri-home-show-energy-expo-sponsorship_with-park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tream.tv/channel/WqQyXw296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ieermc.ri.gov/wp-content/uploads/2020/01/mps-update-presentation-to-councl-1-16-20.pdf" TargetMode="External"/><Relationship Id="rId23" Type="http://schemas.openxmlformats.org/officeDocument/2006/relationships/footer" Target="footer3.xml"/><Relationship Id="rId10" Type="http://schemas.openxmlformats.org/officeDocument/2006/relationships/hyperlink" Target="http://www.energy.ri.gov/electrifyri.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ieermc.ri.gov/meeting/eermc-meeting-january-2020/" TargetMode="External"/><Relationship Id="rId14" Type="http://schemas.openxmlformats.org/officeDocument/2006/relationships/hyperlink" Target="http://rieermc.ri.gov/wp-content/uploads/2020/01/ngrid-dr-presentation-for-january-2020-eermc-meeting.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A764-9A0D-46DC-8103-7FBBFBE0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1534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Cleveland, Nathan (DOA)</cp:lastModifiedBy>
  <cp:revision>5</cp:revision>
  <cp:lastPrinted>2018-09-13T21:07:00Z</cp:lastPrinted>
  <dcterms:created xsi:type="dcterms:W3CDTF">2020-02-24T20:49:00Z</dcterms:created>
  <dcterms:modified xsi:type="dcterms:W3CDTF">2020-02-24T21:52:00Z</dcterms:modified>
</cp:coreProperties>
</file>