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66CE3" w14:textId="3B97FC24" w:rsidR="005D1A57" w:rsidRPr="00860366" w:rsidRDefault="77FECB28" w:rsidP="00613B7D">
      <w:pPr>
        <w:jc w:val="center"/>
        <w:rPr>
          <w:sz w:val="36"/>
          <w:szCs w:val="36"/>
        </w:rPr>
      </w:pPr>
      <w:r w:rsidRPr="2BE6A87A">
        <w:rPr>
          <w:b/>
          <w:bCs/>
          <w:sz w:val="36"/>
          <w:szCs w:val="36"/>
        </w:rPr>
        <w:t>202</w:t>
      </w:r>
      <w:r w:rsidR="5EE1FA62" w:rsidRPr="2BE6A87A">
        <w:rPr>
          <w:b/>
          <w:bCs/>
          <w:sz w:val="36"/>
          <w:szCs w:val="36"/>
        </w:rPr>
        <w:t>5</w:t>
      </w:r>
      <w:r w:rsidRPr="2BE6A87A">
        <w:rPr>
          <w:b/>
          <w:bCs/>
          <w:sz w:val="36"/>
          <w:szCs w:val="36"/>
        </w:rPr>
        <w:t xml:space="preserve"> </w:t>
      </w:r>
      <w:r w:rsidR="6F1859A0" w:rsidRPr="2BE6A87A">
        <w:rPr>
          <w:b/>
          <w:bCs/>
          <w:sz w:val="36"/>
          <w:szCs w:val="36"/>
        </w:rPr>
        <w:t>Commercial &amp; Industrial</w:t>
      </w:r>
      <w:r w:rsidRPr="2BE6A87A">
        <w:rPr>
          <w:b/>
          <w:bCs/>
          <w:sz w:val="36"/>
          <w:szCs w:val="36"/>
        </w:rPr>
        <w:t xml:space="preserve"> </w:t>
      </w:r>
      <w:r w:rsidR="00613B7D">
        <w:br/>
      </w:r>
      <w:r w:rsidRPr="2BE6A87A">
        <w:rPr>
          <w:b/>
          <w:bCs/>
          <w:sz w:val="36"/>
          <w:szCs w:val="36"/>
        </w:rPr>
        <w:t>Energy Efficiency Solutions and Programs</w:t>
      </w:r>
    </w:p>
    <w:p w14:paraId="792E5996" w14:textId="239660DA" w:rsidR="2BE6A87A" w:rsidRDefault="2BE6A87A" w:rsidP="2BE6A87A">
      <w:pPr>
        <w:pBdr>
          <w:bottom w:val="single" w:sz="8" w:space="21" w:color="4472C4"/>
        </w:pBdr>
        <w:spacing w:before="0"/>
        <w:jc w:val="center"/>
        <w:rPr>
          <w:rFonts w:ascii="Calibri" w:eastAsia="Calibri" w:hAnsi="Calibri" w:cs="Calibri"/>
          <w:b/>
          <w:bCs/>
          <w:sz w:val="40"/>
          <w:szCs w:val="40"/>
        </w:rPr>
      </w:pPr>
    </w:p>
    <w:sdt>
      <w:sdtPr>
        <w:rPr>
          <w:rFonts w:asciiTheme="minorHAnsi" w:eastAsiaTheme="minorEastAsia" w:hAnsiTheme="minorHAnsi" w:cstheme="minorBidi"/>
          <w:b w:val="0"/>
          <w:color w:val="auto"/>
          <w:sz w:val="22"/>
          <w:szCs w:val="22"/>
        </w:rPr>
        <w:id w:val="716868626"/>
        <w:docPartObj>
          <w:docPartGallery w:val="Table of Contents"/>
          <w:docPartUnique/>
        </w:docPartObj>
      </w:sdtPr>
      <w:sdtContent>
        <w:p w14:paraId="6BEEC9B8" w14:textId="04E3E4BC" w:rsidR="00613B7D" w:rsidRPr="00023825" w:rsidRDefault="00613B7D" w:rsidP="00023825">
          <w:pPr>
            <w:pStyle w:val="TOCHeading"/>
            <w:spacing w:before="0" w:line="276" w:lineRule="auto"/>
            <w:rPr>
              <w:sz w:val="20"/>
              <w:szCs w:val="20"/>
            </w:rPr>
          </w:pPr>
        </w:p>
        <w:p w14:paraId="64B7D470" w14:textId="3CE02752" w:rsidR="00C614C5" w:rsidRDefault="00124FFC">
          <w:pPr>
            <w:pStyle w:val="TOC1"/>
            <w:rPr>
              <w:noProof/>
              <w:kern w:val="2"/>
              <w:sz w:val="24"/>
              <w:szCs w:val="24"/>
              <w14:ligatures w14:val="standardContextual"/>
            </w:rPr>
          </w:pPr>
          <w:r>
            <w:fldChar w:fldCharType="begin"/>
          </w:r>
          <w:r w:rsidR="00613B7D">
            <w:instrText>TOC \o "1-3" \h \z \u</w:instrText>
          </w:r>
          <w:r>
            <w:fldChar w:fldCharType="separate"/>
          </w:r>
          <w:hyperlink w:anchor="_Toc168488411" w:history="1">
            <w:r w:rsidR="00C614C5" w:rsidRPr="0072699F">
              <w:rPr>
                <w:rStyle w:val="Hyperlink"/>
                <w:rFonts w:asciiTheme="majorHAnsi" w:hAnsiTheme="majorHAnsi"/>
                <w:noProof/>
              </w:rPr>
              <w:t>1. Overview</w:t>
            </w:r>
            <w:r w:rsidR="00C614C5">
              <w:rPr>
                <w:noProof/>
                <w:webHidden/>
              </w:rPr>
              <w:tab/>
            </w:r>
            <w:r w:rsidR="00C614C5">
              <w:rPr>
                <w:noProof/>
                <w:webHidden/>
              </w:rPr>
              <w:fldChar w:fldCharType="begin"/>
            </w:r>
            <w:r w:rsidR="00C614C5">
              <w:rPr>
                <w:noProof/>
                <w:webHidden/>
              </w:rPr>
              <w:instrText xml:space="preserve"> PAGEREF _Toc168488411 \h </w:instrText>
            </w:r>
            <w:r w:rsidR="00C614C5">
              <w:rPr>
                <w:noProof/>
                <w:webHidden/>
              </w:rPr>
            </w:r>
            <w:r w:rsidR="00C614C5">
              <w:rPr>
                <w:noProof/>
                <w:webHidden/>
              </w:rPr>
              <w:fldChar w:fldCharType="separate"/>
            </w:r>
            <w:r w:rsidR="00C614C5">
              <w:rPr>
                <w:noProof/>
                <w:webHidden/>
              </w:rPr>
              <w:t>5</w:t>
            </w:r>
            <w:r w:rsidR="00C614C5">
              <w:rPr>
                <w:noProof/>
                <w:webHidden/>
              </w:rPr>
              <w:fldChar w:fldCharType="end"/>
            </w:r>
          </w:hyperlink>
        </w:p>
        <w:p w14:paraId="7B5DA733" w14:textId="75324DD1" w:rsidR="00C614C5" w:rsidRDefault="00C614C5">
          <w:pPr>
            <w:pStyle w:val="TOC2"/>
            <w:rPr>
              <w:noProof/>
              <w:kern w:val="2"/>
              <w:sz w:val="24"/>
              <w:szCs w:val="24"/>
              <w14:ligatures w14:val="standardContextual"/>
            </w:rPr>
          </w:pPr>
          <w:hyperlink w:anchor="_Toc168488412" w:history="1">
            <w:r w:rsidRPr="0072699F">
              <w:rPr>
                <w:rStyle w:val="Hyperlink"/>
                <w:noProof/>
              </w:rPr>
              <w:t>1.1 Market Sector Approach</w:t>
            </w:r>
            <w:r>
              <w:rPr>
                <w:noProof/>
                <w:webHidden/>
              </w:rPr>
              <w:tab/>
            </w:r>
            <w:r>
              <w:rPr>
                <w:noProof/>
                <w:webHidden/>
              </w:rPr>
              <w:fldChar w:fldCharType="begin"/>
            </w:r>
            <w:r>
              <w:rPr>
                <w:noProof/>
                <w:webHidden/>
              </w:rPr>
              <w:instrText xml:space="preserve"> PAGEREF _Toc168488412 \h </w:instrText>
            </w:r>
            <w:r>
              <w:rPr>
                <w:noProof/>
                <w:webHidden/>
              </w:rPr>
            </w:r>
            <w:r>
              <w:rPr>
                <w:noProof/>
                <w:webHidden/>
              </w:rPr>
              <w:fldChar w:fldCharType="separate"/>
            </w:r>
            <w:r>
              <w:rPr>
                <w:noProof/>
                <w:webHidden/>
              </w:rPr>
              <w:t>6</w:t>
            </w:r>
            <w:r>
              <w:rPr>
                <w:noProof/>
                <w:webHidden/>
              </w:rPr>
              <w:fldChar w:fldCharType="end"/>
            </w:r>
          </w:hyperlink>
        </w:p>
        <w:p w14:paraId="52E4398D" w14:textId="145D8722" w:rsidR="00C614C5" w:rsidRDefault="00C614C5">
          <w:pPr>
            <w:pStyle w:val="TOC2"/>
            <w:rPr>
              <w:noProof/>
              <w:kern w:val="2"/>
              <w:sz w:val="24"/>
              <w:szCs w:val="24"/>
              <w14:ligatures w14:val="standardContextual"/>
            </w:rPr>
          </w:pPr>
          <w:hyperlink w:anchor="_Toc168488413" w:history="1">
            <w:r w:rsidRPr="0072699F">
              <w:rPr>
                <w:rStyle w:val="Hyperlink"/>
                <w:noProof/>
              </w:rPr>
              <w:t>1.2   What to Look for in 2025</w:t>
            </w:r>
            <w:r>
              <w:rPr>
                <w:noProof/>
                <w:webHidden/>
              </w:rPr>
              <w:tab/>
            </w:r>
            <w:r>
              <w:rPr>
                <w:noProof/>
                <w:webHidden/>
              </w:rPr>
              <w:fldChar w:fldCharType="begin"/>
            </w:r>
            <w:r>
              <w:rPr>
                <w:noProof/>
                <w:webHidden/>
              </w:rPr>
              <w:instrText xml:space="preserve"> PAGEREF _Toc168488413 \h </w:instrText>
            </w:r>
            <w:r>
              <w:rPr>
                <w:noProof/>
                <w:webHidden/>
              </w:rPr>
            </w:r>
            <w:r>
              <w:rPr>
                <w:noProof/>
                <w:webHidden/>
              </w:rPr>
              <w:fldChar w:fldCharType="separate"/>
            </w:r>
            <w:r>
              <w:rPr>
                <w:noProof/>
                <w:webHidden/>
              </w:rPr>
              <w:t>7</w:t>
            </w:r>
            <w:r>
              <w:rPr>
                <w:noProof/>
                <w:webHidden/>
              </w:rPr>
              <w:fldChar w:fldCharType="end"/>
            </w:r>
          </w:hyperlink>
        </w:p>
        <w:p w14:paraId="1880B0F7" w14:textId="351E135F" w:rsidR="00C614C5" w:rsidRDefault="00C614C5">
          <w:pPr>
            <w:pStyle w:val="TOC2"/>
            <w:rPr>
              <w:noProof/>
              <w:kern w:val="2"/>
              <w:sz w:val="24"/>
              <w:szCs w:val="24"/>
              <w14:ligatures w14:val="standardContextual"/>
            </w:rPr>
          </w:pPr>
          <w:hyperlink w:anchor="_Toc168488414" w:history="1">
            <w:r w:rsidRPr="0072699F">
              <w:rPr>
                <w:rStyle w:val="Hyperlink"/>
                <w:noProof/>
              </w:rPr>
              <w:t>1.3   Commercial &amp; Industrial Programs</w:t>
            </w:r>
            <w:r>
              <w:rPr>
                <w:noProof/>
                <w:webHidden/>
              </w:rPr>
              <w:tab/>
            </w:r>
            <w:r>
              <w:rPr>
                <w:noProof/>
                <w:webHidden/>
              </w:rPr>
              <w:fldChar w:fldCharType="begin"/>
            </w:r>
            <w:r>
              <w:rPr>
                <w:noProof/>
                <w:webHidden/>
              </w:rPr>
              <w:instrText xml:space="preserve"> PAGEREF _Toc168488414 \h </w:instrText>
            </w:r>
            <w:r>
              <w:rPr>
                <w:noProof/>
                <w:webHidden/>
              </w:rPr>
            </w:r>
            <w:r>
              <w:rPr>
                <w:noProof/>
                <w:webHidden/>
              </w:rPr>
              <w:fldChar w:fldCharType="separate"/>
            </w:r>
            <w:r>
              <w:rPr>
                <w:noProof/>
                <w:webHidden/>
              </w:rPr>
              <w:t>8</w:t>
            </w:r>
            <w:r>
              <w:rPr>
                <w:noProof/>
                <w:webHidden/>
              </w:rPr>
              <w:fldChar w:fldCharType="end"/>
            </w:r>
          </w:hyperlink>
        </w:p>
        <w:p w14:paraId="1C11A5EF" w14:textId="77E323A2" w:rsidR="00C614C5" w:rsidRDefault="00C614C5">
          <w:pPr>
            <w:pStyle w:val="TOC2"/>
            <w:tabs>
              <w:tab w:val="left" w:pos="960"/>
            </w:tabs>
            <w:rPr>
              <w:noProof/>
              <w:kern w:val="2"/>
              <w:sz w:val="24"/>
              <w:szCs w:val="24"/>
              <w14:ligatures w14:val="standardContextual"/>
            </w:rPr>
          </w:pPr>
          <w:hyperlink w:anchor="_Toc168488415" w:history="1">
            <w:r w:rsidRPr="0072699F">
              <w:rPr>
                <w:rStyle w:val="Hyperlink"/>
                <w:noProof/>
              </w:rPr>
              <w:t>1.4</w:t>
            </w:r>
            <w:r>
              <w:rPr>
                <w:noProof/>
                <w:kern w:val="2"/>
                <w:sz w:val="24"/>
                <w:szCs w:val="24"/>
                <w14:ligatures w14:val="standardContextual"/>
              </w:rPr>
              <w:tab/>
            </w:r>
            <w:r w:rsidRPr="0072699F">
              <w:rPr>
                <w:rStyle w:val="Hyperlink"/>
                <w:noProof/>
              </w:rPr>
              <w:t>Program Description Structure</w:t>
            </w:r>
            <w:r>
              <w:rPr>
                <w:noProof/>
                <w:webHidden/>
              </w:rPr>
              <w:tab/>
            </w:r>
            <w:r>
              <w:rPr>
                <w:noProof/>
                <w:webHidden/>
              </w:rPr>
              <w:fldChar w:fldCharType="begin"/>
            </w:r>
            <w:r>
              <w:rPr>
                <w:noProof/>
                <w:webHidden/>
              </w:rPr>
              <w:instrText xml:space="preserve"> PAGEREF _Toc168488415 \h </w:instrText>
            </w:r>
            <w:r>
              <w:rPr>
                <w:noProof/>
                <w:webHidden/>
              </w:rPr>
            </w:r>
            <w:r>
              <w:rPr>
                <w:noProof/>
                <w:webHidden/>
              </w:rPr>
              <w:fldChar w:fldCharType="separate"/>
            </w:r>
            <w:r>
              <w:rPr>
                <w:noProof/>
                <w:webHidden/>
              </w:rPr>
              <w:t>11</w:t>
            </w:r>
            <w:r>
              <w:rPr>
                <w:noProof/>
                <w:webHidden/>
              </w:rPr>
              <w:fldChar w:fldCharType="end"/>
            </w:r>
          </w:hyperlink>
        </w:p>
        <w:p w14:paraId="6C17901F" w14:textId="1B2E943B" w:rsidR="00C614C5" w:rsidRDefault="00C614C5">
          <w:pPr>
            <w:pStyle w:val="TOC1"/>
            <w:rPr>
              <w:noProof/>
              <w:kern w:val="2"/>
              <w:sz w:val="24"/>
              <w:szCs w:val="24"/>
              <w14:ligatures w14:val="standardContextual"/>
            </w:rPr>
          </w:pPr>
          <w:hyperlink w:anchor="_Toc168488416" w:history="1">
            <w:r w:rsidRPr="0072699F">
              <w:rPr>
                <w:rStyle w:val="Hyperlink"/>
                <w:rFonts w:cs="Calibri Light"/>
                <w:noProof/>
                <w:shd w:val="clear" w:color="auto" w:fill="FFFFFF"/>
              </w:rPr>
              <w:t>2.  Large Commercial and New Construction Program</w:t>
            </w:r>
            <w:r>
              <w:rPr>
                <w:noProof/>
                <w:webHidden/>
              </w:rPr>
              <w:tab/>
            </w:r>
            <w:r>
              <w:rPr>
                <w:noProof/>
                <w:webHidden/>
              </w:rPr>
              <w:fldChar w:fldCharType="begin"/>
            </w:r>
            <w:r>
              <w:rPr>
                <w:noProof/>
                <w:webHidden/>
              </w:rPr>
              <w:instrText xml:space="preserve"> PAGEREF _Toc168488416 \h </w:instrText>
            </w:r>
            <w:r>
              <w:rPr>
                <w:noProof/>
                <w:webHidden/>
              </w:rPr>
            </w:r>
            <w:r>
              <w:rPr>
                <w:noProof/>
                <w:webHidden/>
              </w:rPr>
              <w:fldChar w:fldCharType="separate"/>
            </w:r>
            <w:r>
              <w:rPr>
                <w:noProof/>
                <w:webHidden/>
              </w:rPr>
              <w:t>13</w:t>
            </w:r>
            <w:r>
              <w:rPr>
                <w:noProof/>
                <w:webHidden/>
              </w:rPr>
              <w:fldChar w:fldCharType="end"/>
            </w:r>
          </w:hyperlink>
        </w:p>
        <w:p w14:paraId="5F00EE58" w14:textId="32E29013" w:rsidR="00C614C5" w:rsidRDefault="00C614C5">
          <w:pPr>
            <w:pStyle w:val="TOC2"/>
            <w:rPr>
              <w:noProof/>
              <w:kern w:val="2"/>
              <w:sz w:val="24"/>
              <w:szCs w:val="24"/>
              <w14:ligatures w14:val="standardContextual"/>
            </w:rPr>
          </w:pPr>
          <w:hyperlink w:anchor="_Toc168488417" w:history="1">
            <w:r w:rsidRPr="0072699F">
              <w:rPr>
                <w:rStyle w:val="Hyperlink"/>
                <w:noProof/>
              </w:rPr>
              <w:t>2.1   Offerings</w:t>
            </w:r>
            <w:r>
              <w:rPr>
                <w:noProof/>
                <w:webHidden/>
              </w:rPr>
              <w:tab/>
            </w:r>
            <w:r>
              <w:rPr>
                <w:noProof/>
                <w:webHidden/>
              </w:rPr>
              <w:fldChar w:fldCharType="begin"/>
            </w:r>
            <w:r>
              <w:rPr>
                <w:noProof/>
                <w:webHidden/>
              </w:rPr>
              <w:instrText xml:space="preserve"> PAGEREF _Toc168488417 \h </w:instrText>
            </w:r>
            <w:r>
              <w:rPr>
                <w:noProof/>
                <w:webHidden/>
              </w:rPr>
            </w:r>
            <w:r>
              <w:rPr>
                <w:noProof/>
                <w:webHidden/>
              </w:rPr>
              <w:fldChar w:fldCharType="separate"/>
            </w:r>
            <w:r>
              <w:rPr>
                <w:noProof/>
                <w:webHidden/>
              </w:rPr>
              <w:t>13</w:t>
            </w:r>
            <w:r>
              <w:rPr>
                <w:noProof/>
                <w:webHidden/>
              </w:rPr>
              <w:fldChar w:fldCharType="end"/>
            </w:r>
          </w:hyperlink>
        </w:p>
        <w:p w14:paraId="41C49430" w14:textId="0C917B41" w:rsidR="00C614C5" w:rsidRDefault="00C614C5">
          <w:pPr>
            <w:pStyle w:val="TOC3"/>
            <w:tabs>
              <w:tab w:val="right" w:leader="dot" w:pos="9350"/>
            </w:tabs>
            <w:rPr>
              <w:noProof/>
              <w:kern w:val="2"/>
              <w:sz w:val="24"/>
              <w:szCs w:val="24"/>
              <w14:ligatures w14:val="standardContextual"/>
            </w:rPr>
          </w:pPr>
          <w:hyperlink w:anchor="_Toc168488418" w:history="1">
            <w:r w:rsidRPr="0072699F">
              <w:rPr>
                <w:rStyle w:val="Hyperlink"/>
                <w:noProof/>
              </w:rPr>
              <w:t>Pathway 1: Energy Use Intensity / Zero Net Energy Ready</w:t>
            </w:r>
            <w:r>
              <w:rPr>
                <w:noProof/>
                <w:webHidden/>
              </w:rPr>
              <w:tab/>
            </w:r>
            <w:r>
              <w:rPr>
                <w:noProof/>
                <w:webHidden/>
              </w:rPr>
              <w:fldChar w:fldCharType="begin"/>
            </w:r>
            <w:r>
              <w:rPr>
                <w:noProof/>
                <w:webHidden/>
              </w:rPr>
              <w:instrText xml:space="preserve"> PAGEREF _Toc168488418 \h </w:instrText>
            </w:r>
            <w:r>
              <w:rPr>
                <w:noProof/>
                <w:webHidden/>
              </w:rPr>
            </w:r>
            <w:r>
              <w:rPr>
                <w:noProof/>
                <w:webHidden/>
              </w:rPr>
              <w:fldChar w:fldCharType="separate"/>
            </w:r>
            <w:r>
              <w:rPr>
                <w:noProof/>
                <w:webHidden/>
              </w:rPr>
              <w:t>14</w:t>
            </w:r>
            <w:r>
              <w:rPr>
                <w:noProof/>
                <w:webHidden/>
              </w:rPr>
              <w:fldChar w:fldCharType="end"/>
            </w:r>
          </w:hyperlink>
        </w:p>
        <w:p w14:paraId="2D75D6B2" w14:textId="177286B1" w:rsidR="00C614C5" w:rsidRDefault="00C614C5">
          <w:pPr>
            <w:pStyle w:val="TOC3"/>
            <w:tabs>
              <w:tab w:val="right" w:leader="dot" w:pos="9350"/>
            </w:tabs>
            <w:rPr>
              <w:noProof/>
              <w:kern w:val="2"/>
              <w:sz w:val="24"/>
              <w:szCs w:val="24"/>
              <w14:ligatures w14:val="standardContextual"/>
            </w:rPr>
          </w:pPr>
          <w:hyperlink w:anchor="_Toc168488419" w:history="1">
            <w:r w:rsidRPr="0072699F">
              <w:rPr>
                <w:rStyle w:val="Hyperlink"/>
                <w:noProof/>
              </w:rPr>
              <w:t>Pathway 2: Streamlined/Systems</w:t>
            </w:r>
            <w:r>
              <w:rPr>
                <w:noProof/>
                <w:webHidden/>
              </w:rPr>
              <w:tab/>
            </w:r>
            <w:r>
              <w:rPr>
                <w:noProof/>
                <w:webHidden/>
              </w:rPr>
              <w:fldChar w:fldCharType="begin"/>
            </w:r>
            <w:r>
              <w:rPr>
                <w:noProof/>
                <w:webHidden/>
              </w:rPr>
              <w:instrText xml:space="preserve"> PAGEREF _Toc168488419 \h </w:instrText>
            </w:r>
            <w:r>
              <w:rPr>
                <w:noProof/>
                <w:webHidden/>
              </w:rPr>
            </w:r>
            <w:r>
              <w:rPr>
                <w:noProof/>
                <w:webHidden/>
              </w:rPr>
              <w:fldChar w:fldCharType="separate"/>
            </w:r>
            <w:r>
              <w:rPr>
                <w:noProof/>
                <w:webHidden/>
              </w:rPr>
              <w:t>15</w:t>
            </w:r>
            <w:r>
              <w:rPr>
                <w:noProof/>
                <w:webHidden/>
              </w:rPr>
              <w:fldChar w:fldCharType="end"/>
            </w:r>
          </w:hyperlink>
        </w:p>
        <w:p w14:paraId="1CBA3BAA" w14:textId="3C448DD5" w:rsidR="00C614C5" w:rsidRDefault="00C614C5">
          <w:pPr>
            <w:pStyle w:val="TOC2"/>
            <w:rPr>
              <w:noProof/>
              <w:kern w:val="2"/>
              <w:sz w:val="24"/>
              <w:szCs w:val="24"/>
              <w14:ligatures w14:val="standardContextual"/>
            </w:rPr>
          </w:pPr>
          <w:hyperlink w:anchor="_Toc168488420" w:history="1">
            <w:r w:rsidRPr="0072699F">
              <w:rPr>
                <w:rStyle w:val="Hyperlink"/>
                <w:noProof/>
              </w:rPr>
              <w:t>2.2   Large C&amp;I New Construction Initiatives</w:t>
            </w:r>
            <w:r>
              <w:rPr>
                <w:noProof/>
                <w:webHidden/>
              </w:rPr>
              <w:tab/>
            </w:r>
            <w:r>
              <w:rPr>
                <w:noProof/>
                <w:webHidden/>
              </w:rPr>
              <w:fldChar w:fldCharType="begin"/>
            </w:r>
            <w:r>
              <w:rPr>
                <w:noProof/>
                <w:webHidden/>
              </w:rPr>
              <w:instrText xml:space="preserve"> PAGEREF _Toc168488420 \h </w:instrText>
            </w:r>
            <w:r>
              <w:rPr>
                <w:noProof/>
                <w:webHidden/>
              </w:rPr>
            </w:r>
            <w:r>
              <w:rPr>
                <w:noProof/>
                <w:webHidden/>
              </w:rPr>
              <w:fldChar w:fldCharType="separate"/>
            </w:r>
            <w:r>
              <w:rPr>
                <w:noProof/>
                <w:webHidden/>
              </w:rPr>
              <w:t>15</w:t>
            </w:r>
            <w:r>
              <w:rPr>
                <w:noProof/>
                <w:webHidden/>
              </w:rPr>
              <w:fldChar w:fldCharType="end"/>
            </w:r>
          </w:hyperlink>
        </w:p>
        <w:p w14:paraId="2F8FA9CC" w14:textId="4D81574E" w:rsidR="00C614C5" w:rsidRDefault="00C614C5">
          <w:pPr>
            <w:pStyle w:val="TOC3"/>
            <w:tabs>
              <w:tab w:val="right" w:leader="dot" w:pos="9350"/>
            </w:tabs>
            <w:rPr>
              <w:noProof/>
              <w:kern w:val="2"/>
              <w:sz w:val="24"/>
              <w:szCs w:val="24"/>
              <w14:ligatures w14:val="standardContextual"/>
            </w:rPr>
          </w:pPr>
          <w:hyperlink w:anchor="_Toc168488421" w:history="1">
            <w:r w:rsidRPr="0072699F">
              <w:rPr>
                <w:rStyle w:val="Hyperlink"/>
                <w:noProof/>
              </w:rPr>
              <w:t>2.2.1 Upstream Initiative</w:t>
            </w:r>
            <w:r>
              <w:rPr>
                <w:noProof/>
                <w:webHidden/>
              </w:rPr>
              <w:tab/>
            </w:r>
            <w:r>
              <w:rPr>
                <w:noProof/>
                <w:webHidden/>
              </w:rPr>
              <w:fldChar w:fldCharType="begin"/>
            </w:r>
            <w:r>
              <w:rPr>
                <w:noProof/>
                <w:webHidden/>
              </w:rPr>
              <w:instrText xml:space="preserve"> PAGEREF _Toc168488421 \h </w:instrText>
            </w:r>
            <w:r>
              <w:rPr>
                <w:noProof/>
                <w:webHidden/>
              </w:rPr>
            </w:r>
            <w:r>
              <w:rPr>
                <w:noProof/>
                <w:webHidden/>
              </w:rPr>
              <w:fldChar w:fldCharType="separate"/>
            </w:r>
            <w:r>
              <w:rPr>
                <w:noProof/>
                <w:webHidden/>
              </w:rPr>
              <w:t>15</w:t>
            </w:r>
            <w:r>
              <w:rPr>
                <w:noProof/>
                <w:webHidden/>
              </w:rPr>
              <w:fldChar w:fldCharType="end"/>
            </w:r>
          </w:hyperlink>
        </w:p>
        <w:p w14:paraId="3571C410" w14:textId="436BA397" w:rsidR="00C614C5" w:rsidRDefault="00C614C5">
          <w:pPr>
            <w:pStyle w:val="TOC3"/>
            <w:tabs>
              <w:tab w:val="right" w:leader="dot" w:pos="9350"/>
            </w:tabs>
            <w:rPr>
              <w:noProof/>
              <w:kern w:val="2"/>
              <w:sz w:val="24"/>
              <w:szCs w:val="24"/>
              <w14:ligatures w14:val="standardContextual"/>
            </w:rPr>
          </w:pPr>
          <w:hyperlink w:anchor="_Toc168488422" w:history="1">
            <w:r w:rsidRPr="0072699F">
              <w:rPr>
                <w:rStyle w:val="Hyperlink"/>
                <w:noProof/>
              </w:rPr>
              <w:t>2.2.2   Customer Eligibility</w:t>
            </w:r>
            <w:r>
              <w:rPr>
                <w:noProof/>
                <w:webHidden/>
              </w:rPr>
              <w:tab/>
            </w:r>
            <w:r>
              <w:rPr>
                <w:noProof/>
                <w:webHidden/>
              </w:rPr>
              <w:fldChar w:fldCharType="begin"/>
            </w:r>
            <w:r>
              <w:rPr>
                <w:noProof/>
                <w:webHidden/>
              </w:rPr>
              <w:instrText xml:space="preserve"> PAGEREF _Toc168488422 \h </w:instrText>
            </w:r>
            <w:r>
              <w:rPr>
                <w:noProof/>
                <w:webHidden/>
              </w:rPr>
            </w:r>
            <w:r>
              <w:rPr>
                <w:noProof/>
                <w:webHidden/>
              </w:rPr>
              <w:fldChar w:fldCharType="separate"/>
            </w:r>
            <w:r>
              <w:rPr>
                <w:noProof/>
                <w:webHidden/>
              </w:rPr>
              <w:t>16</w:t>
            </w:r>
            <w:r>
              <w:rPr>
                <w:noProof/>
                <w:webHidden/>
              </w:rPr>
              <w:fldChar w:fldCharType="end"/>
            </w:r>
          </w:hyperlink>
        </w:p>
        <w:p w14:paraId="687B6231" w14:textId="3E30E0E5" w:rsidR="00C614C5" w:rsidRDefault="00C614C5">
          <w:pPr>
            <w:pStyle w:val="TOC3"/>
            <w:tabs>
              <w:tab w:val="right" w:leader="dot" w:pos="9350"/>
            </w:tabs>
            <w:rPr>
              <w:noProof/>
              <w:kern w:val="2"/>
              <w:sz w:val="24"/>
              <w:szCs w:val="24"/>
              <w14:ligatures w14:val="standardContextual"/>
            </w:rPr>
          </w:pPr>
          <w:hyperlink w:anchor="_Toc168488423" w:history="1">
            <w:r w:rsidRPr="0072699F">
              <w:rPr>
                <w:rStyle w:val="Hyperlink"/>
                <w:rFonts w:asciiTheme="majorHAnsi" w:hAnsiTheme="majorHAnsi"/>
                <w:noProof/>
              </w:rPr>
              <w:t>2.2.3   Implementation and Delivery</w:t>
            </w:r>
            <w:r>
              <w:rPr>
                <w:noProof/>
                <w:webHidden/>
              </w:rPr>
              <w:tab/>
            </w:r>
            <w:r>
              <w:rPr>
                <w:noProof/>
                <w:webHidden/>
              </w:rPr>
              <w:fldChar w:fldCharType="begin"/>
            </w:r>
            <w:r>
              <w:rPr>
                <w:noProof/>
                <w:webHidden/>
              </w:rPr>
              <w:instrText xml:space="preserve"> PAGEREF _Toc168488423 \h </w:instrText>
            </w:r>
            <w:r>
              <w:rPr>
                <w:noProof/>
                <w:webHidden/>
              </w:rPr>
            </w:r>
            <w:r>
              <w:rPr>
                <w:noProof/>
                <w:webHidden/>
              </w:rPr>
              <w:fldChar w:fldCharType="separate"/>
            </w:r>
            <w:r>
              <w:rPr>
                <w:noProof/>
                <w:webHidden/>
              </w:rPr>
              <w:t>16</w:t>
            </w:r>
            <w:r>
              <w:rPr>
                <w:noProof/>
                <w:webHidden/>
              </w:rPr>
              <w:fldChar w:fldCharType="end"/>
            </w:r>
          </w:hyperlink>
        </w:p>
        <w:p w14:paraId="6072DD79" w14:textId="3A19436E" w:rsidR="00C614C5" w:rsidRDefault="00C614C5">
          <w:pPr>
            <w:pStyle w:val="TOC3"/>
            <w:tabs>
              <w:tab w:val="right" w:leader="dot" w:pos="9350"/>
            </w:tabs>
            <w:rPr>
              <w:noProof/>
              <w:kern w:val="2"/>
              <w:sz w:val="24"/>
              <w:szCs w:val="24"/>
              <w14:ligatures w14:val="standardContextual"/>
            </w:rPr>
          </w:pPr>
          <w:hyperlink w:anchor="_Toc168488424" w:history="1">
            <w:r w:rsidRPr="0072699F">
              <w:rPr>
                <w:rStyle w:val="Hyperlink"/>
                <w:noProof/>
              </w:rPr>
              <w:t>2.2.4   2025 Program Enhancements and Changes</w:t>
            </w:r>
            <w:r>
              <w:rPr>
                <w:noProof/>
                <w:webHidden/>
              </w:rPr>
              <w:tab/>
            </w:r>
            <w:r>
              <w:rPr>
                <w:noProof/>
                <w:webHidden/>
              </w:rPr>
              <w:fldChar w:fldCharType="begin"/>
            </w:r>
            <w:r>
              <w:rPr>
                <w:noProof/>
                <w:webHidden/>
              </w:rPr>
              <w:instrText xml:space="preserve"> PAGEREF _Toc168488424 \h </w:instrText>
            </w:r>
            <w:r>
              <w:rPr>
                <w:noProof/>
                <w:webHidden/>
              </w:rPr>
            </w:r>
            <w:r>
              <w:rPr>
                <w:noProof/>
                <w:webHidden/>
              </w:rPr>
              <w:fldChar w:fldCharType="separate"/>
            </w:r>
            <w:r>
              <w:rPr>
                <w:noProof/>
                <w:webHidden/>
              </w:rPr>
              <w:t>18</w:t>
            </w:r>
            <w:r>
              <w:rPr>
                <w:noProof/>
                <w:webHidden/>
              </w:rPr>
              <w:fldChar w:fldCharType="end"/>
            </w:r>
          </w:hyperlink>
        </w:p>
        <w:p w14:paraId="31A74579" w14:textId="6CB94044" w:rsidR="00C614C5" w:rsidRDefault="00C614C5">
          <w:pPr>
            <w:pStyle w:val="TOC3"/>
            <w:tabs>
              <w:tab w:val="right" w:leader="dot" w:pos="9350"/>
            </w:tabs>
            <w:rPr>
              <w:noProof/>
              <w:kern w:val="2"/>
              <w:sz w:val="24"/>
              <w:szCs w:val="24"/>
              <w14:ligatures w14:val="standardContextual"/>
            </w:rPr>
          </w:pPr>
          <w:hyperlink w:anchor="_Toc168488425" w:history="1">
            <w:r w:rsidRPr="0072699F">
              <w:rPr>
                <w:rStyle w:val="Hyperlink"/>
                <w:noProof/>
              </w:rPr>
              <w:t>2.2.5   Other Considerations</w:t>
            </w:r>
            <w:r>
              <w:rPr>
                <w:noProof/>
                <w:webHidden/>
              </w:rPr>
              <w:tab/>
            </w:r>
            <w:r>
              <w:rPr>
                <w:noProof/>
                <w:webHidden/>
              </w:rPr>
              <w:fldChar w:fldCharType="begin"/>
            </w:r>
            <w:r>
              <w:rPr>
                <w:noProof/>
                <w:webHidden/>
              </w:rPr>
              <w:instrText xml:space="preserve"> PAGEREF _Toc168488425 \h </w:instrText>
            </w:r>
            <w:r>
              <w:rPr>
                <w:noProof/>
                <w:webHidden/>
              </w:rPr>
            </w:r>
            <w:r>
              <w:rPr>
                <w:noProof/>
                <w:webHidden/>
              </w:rPr>
              <w:fldChar w:fldCharType="separate"/>
            </w:r>
            <w:r>
              <w:rPr>
                <w:noProof/>
                <w:webHidden/>
              </w:rPr>
              <w:t>19</w:t>
            </w:r>
            <w:r>
              <w:rPr>
                <w:noProof/>
                <w:webHidden/>
              </w:rPr>
              <w:fldChar w:fldCharType="end"/>
            </w:r>
          </w:hyperlink>
        </w:p>
        <w:p w14:paraId="7920F69D" w14:textId="3D9F709A" w:rsidR="00C614C5" w:rsidRDefault="00C614C5">
          <w:pPr>
            <w:pStyle w:val="TOC1"/>
            <w:rPr>
              <w:noProof/>
              <w:kern w:val="2"/>
              <w:sz w:val="24"/>
              <w:szCs w:val="24"/>
              <w14:ligatures w14:val="standardContextual"/>
            </w:rPr>
          </w:pPr>
          <w:hyperlink w:anchor="_Toc168488426" w:history="1">
            <w:r w:rsidRPr="0072699F">
              <w:rPr>
                <w:rStyle w:val="Hyperlink"/>
                <w:noProof/>
              </w:rPr>
              <w:t>3.   Large Commercial Retrofit Program</w:t>
            </w:r>
            <w:r>
              <w:rPr>
                <w:noProof/>
                <w:webHidden/>
              </w:rPr>
              <w:tab/>
            </w:r>
            <w:r>
              <w:rPr>
                <w:noProof/>
                <w:webHidden/>
              </w:rPr>
              <w:fldChar w:fldCharType="begin"/>
            </w:r>
            <w:r>
              <w:rPr>
                <w:noProof/>
                <w:webHidden/>
              </w:rPr>
              <w:instrText xml:space="preserve"> PAGEREF _Toc168488426 \h </w:instrText>
            </w:r>
            <w:r>
              <w:rPr>
                <w:noProof/>
                <w:webHidden/>
              </w:rPr>
            </w:r>
            <w:r>
              <w:rPr>
                <w:noProof/>
                <w:webHidden/>
              </w:rPr>
              <w:fldChar w:fldCharType="separate"/>
            </w:r>
            <w:r>
              <w:rPr>
                <w:noProof/>
                <w:webHidden/>
              </w:rPr>
              <w:t>19</w:t>
            </w:r>
            <w:r>
              <w:rPr>
                <w:noProof/>
                <w:webHidden/>
              </w:rPr>
              <w:fldChar w:fldCharType="end"/>
            </w:r>
          </w:hyperlink>
        </w:p>
        <w:p w14:paraId="00A1E611" w14:textId="62051388" w:rsidR="00C614C5" w:rsidRDefault="00C614C5">
          <w:pPr>
            <w:pStyle w:val="TOC2"/>
            <w:rPr>
              <w:noProof/>
              <w:kern w:val="2"/>
              <w:sz w:val="24"/>
              <w:szCs w:val="24"/>
              <w14:ligatures w14:val="standardContextual"/>
            </w:rPr>
          </w:pPr>
          <w:hyperlink w:anchor="_Toc168488427" w:history="1">
            <w:r w:rsidRPr="0072699F">
              <w:rPr>
                <w:rStyle w:val="Hyperlink"/>
                <w:noProof/>
              </w:rPr>
              <w:t>3.1   Offerings</w:t>
            </w:r>
            <w:r>
              <w:rPr>
                <w:noProof/>
                <w:webHidden/>
              </w:rPr>
              <w:tab/>
            </w:r>
            <w:r>
              <w:rPr>
                <w:noProof/>
                <w:webHidden/>
              </w:rPr>
              <w:fldChar w:fldCharType="begin"/>
            </w:r>
            <w:r>
              <w:rPr>
                <w:noProof/>
                <w:webHidden/>
              </w:rPr>
              <w:instrText xml:space="preserve"> PAGEREF _Toc168488427 \h </w:instrText>
            </w:r>
            <w:r>
              <w:rPr>
                <w:noProof/>
                <w:webHidden/>
              </w:rPr>
            </w:r>
            <w:r>
              <w:rPr>
                <w:noProof/>
                <w:webHidden/>
              </w:rPr>
              <w:fldChar w:fldCharType="separate"/>
            </w:r>
            <w:r>
              <w:rPr>
                <w:noProof/>
                <w:webHidden/>
              </w:rPr>
              <w:t>19</w:t>
            </w:r>
            <w:r>
              <w:rPr>
                <w:noProof/>
                <w:webHidden/>
              </w:rPr>
              <w:fldChar w:fldCharType="end"/>
            </w:r>
          </w:hyperlink>
        </w:p>
        <w:p w14:paraId="5E03C58F" w14:textId="5B52428F" w:rsidR="00C614C5" w:rsidRDefault="00C614C5">
          <w:pPr>
            <w:pStyle w:val="TOC2"/>
            <w:rPr>
              <w:noProof/>
              <w:kern w:val="2"/>
              <w:sz w:val="24"/>
              <w:szCs w:val="24"/>
              <w14:ligatures w14:val="standardContextual"/>
            </w:rPr>
          </w:pPr>
          <w:hyperlink w:anchor="_Toc168488428" w:history="1">
            <w:r w:rsidRPr="0072699F">
              <w:rPr>
                <w:rStyle w:val="Hyperlink"/>
                <w:noProof/>
              </w:rPr>
              <w:t>3.2   Initiatives Primarily Targeting Large Commercial Retrofit</w:t>
            </w:r>
            <w:r>
              <w:rPr>
                <w:noProof/>
                <w:webHidden/>
              </w:rPr>
              <w:tab/>
            </w:r>
            <w:r>
              <w:rPr>
                <w:noProof/>
                <w:webHidden/>
              </w:rPr>
              <w:fldChar w:fldCharType="begin"/>
            </w:r>
            <w:r>
              <w:rPr>
                <w:noProof/>
                <w:webHidden/>
              </w:rPr>
              <w:instrText xml:space="preserve"> PAGEREF _Toc168488428 \h </w:instrText>
            </w:r>
            <w:r>
              <w:rPr>
                <w:noProof/>
                <w:webHidden/>
              </w:rPr>
            </w:r>
            <w:r>
              <w:rPr>
                <w:noProof/>
                <w:webHidden/>
              </w:rPr>
              <w:fldChar w:fldCharType="separate"/>
            </w:r>
            <w:r>
              <w:rPr>
                <w:noProof/>
                <w:webHidden/>
              </w:rPr>
              <w:t>20</w:t>
            </w:r>
            <w:r>
              <w:rPr>
                <w:noProof/>
                <w:webHidden/>
              </w:rPr>
              <w:fldChar w:fldCharType="end"/>
            </w:r>
          </w:hyperlink>
        </w:p>
        <w:p w14:paraId="51BEDF4F" w14:textId="390F247B" w:rsidR="00C614C5" w:rsidRDefault="00C614C5">
          <w:pPr>
            <w:pStyle w:val="TOC3"/>
            <w:tabs>
              <w:tab w:val="right" w:leader="dot" w:pos="9350"/>
            </w:tabs>
            <w:rPr>
              <w:noProof/>
              <w:kern w:val="2"/>
              <w:sz w:val="24"/>
              <w:szCs w:val="24"/>
              <w14:ligatures w14:val="standardContextual"/>
            </w:rPr>
          </w:pPr>
          <w:hyperlink w:anchor="_Toc168488429" w:history="1">
            <w:r w:rsidRPr="0072699F">
              <w:rPr>
                <w:rStyle w:val="Hyperlink"/>
                <w:noProof/>
              </w:rPr>
              <w:t>3.2.1 Industrial Initiative</w:t>
            </w:r>
            <w:r>
              <w:rPr>
                <w:noProof/>
                <w:webHidden/>
              </w:rPr>
              <w:tab/>
            </w:r>
            <w:r>
              <w:rPr>
                <w:noProof/>
                <w:webHidden/>
              </w:rPr>
              <w:fldChar w:fldCharType="begin"/>
            </w:r>
            <w:r>
              <w:rPr>
                <w:noProof/>
                <w:webHidden/>
              </w:rPr>
              <w:instrText xml:space="preserve"> PAGEREF _Toc168488429 \h </w:instrText>
            </w:r>
            <w:r>
              <w:rPr>
                <w:noProof/>
                <w:webHidden/>
              </w:rPr>
            </w:r>
            <w:r>
              <w:rPr>
                <w:noProof/>
                <w:webHidden/>
              </w:rPr>
              <w:fldChar w:fldCharType="separate"/>
            </w:r>
            <w:r>
              <w:rPr>
                <w:noProof/>
                <w:webHidden/>
              </w:rPr>
              <w:t>20</w:t>
            </w:r>
            <w:r>
              <w:rPr>
                <w:noProof/>
                <w:webHidden/>
              </w:rPr>
              <w:fldChar w:fldCharType="end"/>
            </w:r>
          </w:hyperlink>
        </w:p>
        <w:p w14:paraId="2289AF45" w14:textId="5EC9F076" w:rsidR="00C614C5" w:rsidRDefault="00C614C5">
          <w:pPr>
            <w:pStyle w:val="TOC3"/>
            <w:tabs>
              <w:tab w:val="right" w:leader="dot" w:pos="9350"/>
            </w:tabs>
            <w:rPr>
              <w:noProof/>
              <w:kern w:val="2"/>
              <w:sz w:val="24"/>
              <w:szCs w:val="24"/>
              <w14:ligatures w14:val="standardContextual"/>
            </w:rPr>
          </w:pPr>
          <w:hyperlink w:anchor="_Toc168488430" w:history="1">
            <w:r w:rsidRPr="0072699F">
              <w:rPr>
                <w:rStyle w:val="Hyperlink"/>
                <w:noProof/>
              </w:rPr>
              <w:t>3.2.2 Grocery Initiative</w:t>
            </w:r>
            <w:r>
              <w:rPr>
                <w:noProof/>
                <w:webHidden/>
              </w:rPr>
              <w:tab/>
            </w:r>
            <w:r>
              <w:rPr>
                <w:noProof/>
                <w:webHidden/>
              </w:rPr>
              <w:fldChar w:fldCharType="begin"/>
            </w:r>
            <w:r>
              <w:rPr>
                <w:noProof/>
                <w:webHidden/>
              </w:rPr>
              <w:instrText xml:space="preserve"> PAGEREF _Toc168488430 \h </w:instrText>
            </w:r>
            <w:r>
              <w:rPr>
                <w:noProof/>
                <w:webHidden/>
              </w:rPr>
            </w:r>
            <w:r>
              <w:rPr>
                <w:noProof/>
                <w:webHidden/>
              </w:rPr>
              <w:fldChar w:fldCharType="separate"/>
            </w:r>
            <w:r>
              <w:rPr>
                <w:noProof/>
                <w:webHidden/>
              </w:rPr>
              <w:t>20</w:t>
            </w:r>
            <w:r>
              <w:rPr>
                <w:noProof/>
                <w:webHidden/>
              </w:rPr>
              <w:fldChar w:fldCharType="end"/>
            </w:r>
          </w:hyperlink>
        </w:p>
        <w:p w14:paraId="1715AE2E" w14:textId="6FBA1CAD" w:rsidR="00C614C5" w:rsidRDefault="00C614C5">
          <w:pPr>
            <w:pStyle w:val="TOC3"/>
            <w:tabs>
              <w:tab w:val="right" w:leader="dot" w:pos="9350"/>
            </w:tabs>
            <w:rPr>
              <w:noProof/>
              <w:kern w:val="2"/>
              <w:sz w:val="24"/>
              <w:szCs w:val="24"/>
              <w14:ligatures w14:val="standardContextual"/>
            </w:rPr>
          </w:pPr>
          <w:hyperlink w:anchor="_Toc168488431" w:history="1">
            <w:r w:rsidRPr="0072699F">
              <w:rPr>
                <w:rStyle w:val="Hyperlink"/>
                <w:noProof/>
              </w:rPr>
              <w:t>3.2.3 National and Regional Restaurant Initiative</w:t>
            </w:r>
            <w:r>
              <w:rPr>
                <w:noProof/>
                <w:webHidden/>
              </w:rPr>
              <w:tab/>
            </w:r>
            <w:r>
              <w:rPr>
                <w:noProof/>
                <w:webHidden/>
              </w:rPr>
              <w:fldChar w:fldCharType="begin"/>
            </w:r>
            <w:r>
              <w:rPr>
                <w:noProof/>
                <w:webHidden/>
              </w:rPr>
              <w:instrText xml:space="preserve"> PAGEREF _Toc168488431 \h </w:instrText>
            </w:r>
            <w:r>
              <w:rPr>
                <w:noProof/>
                <w:webHidden/>
              </w:rPr>
            </w:r>
            <w:r>
              <w:rPr>
                <w:noProof/>
                <w:webHidden/>
              </w:rPr>
              <w:fldChar w:fldCharType="separate"/>
            </w:r>
            <w:r>
              <w:rPr>
                <w:noProof/>
                <w:webHidden/>
              </w:rPr>
              <w:t>21</w:t>
            </w:r>
            <w:r>
              <w:rPr>
                <w:noProof/>
                <w:webHidden/>
              </w:rPr>
              <w:fldChar w:fldCharType="end"/>
            </w:r>
          </w:hyperlink>
        </w:p>
        <w:p w14:paraId="35C7D275" w14:textId="61B07779" w:rsidR="00C614C5" w:rsidRDefault="00C614C5">
          <w:pPr>
            <w:pStyle w:val="TOC3"/>
            <w:tabs>
              <w:tab w:val="right" w:leader="dot" w:pos="9350"/>
            </w:tabs>
            <w:rPr>
              <w:noProof/>
              <w:kern w:val="2"/>
              <w:sz w:val="24"/>
              <w:szCs w:val="24"/>
              <w14:ligatures w14:val="standardContextual"/>
            </w:rPr>
          </w:pPr>
          <w:hyperlink w:anchor="_Toc168488432" w:history="1">
            <w:r w:rsidRPr="0072699F">
              <w:rPr>
                <w:rStyle w:val="Hyperlink"/>
                <w:noProof/>
              </w:rPr>
              <w:t>3.2.4 Strategic Energy Management Partnerships Initiative</w:t>
            </w:r>
            <w:r>
              <w:rPr>
                <w:noProof/>
                <w:webHidden/>
              </w:rPr>
              <w:tab/>
            </w:r>
            <w:r>
              <w:rPr>
                <w:noProof/>
                <w:webHidden/>
              </w:rPr>
              <w:fldChar w:fldCharType="begin"/>
            </w:r>
            <w:r>
              <w:rPr>
                <w:noProof/>
                <w:webHidden/>
              </w:rPr>
              <w:instrText xml:space="preserve"> PAGEREF _Toc168488432 \h </w:instrText>
            </w:r>
            <w:r>
              <w:rPr>
                <w:noProof/>
                <w:webHidden/>
              </w:rPr>
            </w:r>
            <w:r>
              <w:rPr>
                <w:noProof/>
                <w:webHidden/>
              </w:rPr>
              <w:fldChar w:fldCharType="separate"/>
            </w:r>
            <w:r>
              <w:rPr>
                <w:noProof/>
                <w:webHidden/>
              </w:rPr>
              <w:t>21</w:t>
            </w:r>
            <w:r>
              <w:rPr>
                <w:noProof/>
                <w:webHidden/>
              </w:rPr>
              <w:fldChar w:fldCharType="end"/>
            </w:r>
          </w:hyperlink>
        </w:p>
        <w:p w14:paraId="4DE1B1BD" w14:textId="036C51F5" w:rsidR="00C614C5" w:rsidRDefault="00C614C5">
          <w:pPr>
            <w:pStyle w:val="TOC3"/>
            <w:tabs>
              <w:tab w:val="right" w:leader="dot" w:pos="9350"/>
            </w:tabs>
            <w:rPr>
              <w:noProof/>
              <w:kern w:val="2"/>
              <w:sz w:val="24"/>
              <w:szCs w:val="24"/>
              <w14:ligatures w14:val="standardContextual"/>
            </w:rPr>
          </w:pPr>
          <w:hyperlink w:anchor="_Toc168488433" w:history="1">
            <w:r w:rsidRPr="0072699F">
              <w:rPr>
                <w:rStyle w:val="Hyperlink"/>
                <w:noProof/>
              </w:rPr>
              <w:t>3.2.5 Building Operator Certification Training</w:t>
            </w:r>
            <w:r>
              <w:rPr>
                <w:noProof/>
                <w:webHidden/>
              </w:rPr>
              <w:tab/>
            </w:r>
            <w:r>
              <w:rPr>
                <w:noProof/>
                <w:webHidden/>
              </w:rPr>
              <w:fldChar w:fldCharType="begin"/>
            </w:r>
            <w:r>
              <w:rPr>
                <w:noProof/>
                <w:webHidden/>
              </w:rPr>
              <w:instrText xml:space="preserve"> PAGEREF _Toc168488433 \h </w:instrText>
            </w:r>
            <w:r>
              <w:rPr>
                <w:noProof/>
                <w:webHidden/>
              </w:rPr>
            </w:r>
            <w:r>
              <w:rPr>
                <w:noProof/>
                <w:webHidden/>
              </w:rPr>
              <w:fldChar w:fldCharType="separate"/>
            </w:r>
            <w:r>
              <w:rPr>
                <w:noProof/>
                <w:webHidden/>
              </w:rPr>
              <w:t>22</w:t>
            </w:r>
            <w:r>
              <w:rPr>
                <w:noProof/>
                <w:webHidden/>
              </w:rPr>
              <w:fldChar w:fldCharType="end"/>
            </w:r>
          </w:hyperlink>
        </w:p>
        <w:p w14:paraId="666C7454" w14:textId="3C871D01" w:rsidR="00C614C5" w:rsidRDefault="00C614C5">
          <w:pPr>
            <w:pStyle w:val="TOC3"/>
            <w:tabs>
              <w:tab w:val="right" w:leader="dot" w:pos="9350"/>
            </w:tabs>
            <w:rPr>
              <w:noProof/>
              <w:kern w:val="2"/>
              <w:sz w:val="24"/>
              <w:szCs w:val="24"/>
              <w14:ligatures w14:val="standardContextual"/>
            </w:rPr>
          </w:pPr>
          <w:hyperlink w:anchor="_Toc168488434" w:history="1">
            <w:r w:rsidRPr="0072699F">
              <w:rPr>
                <w:rStyle w:val="Hyperlink"/>
                <w:noProof/>
              </w:rPr>
              <w:t>3.2.6 Equipment &amp; System Performance Optimization Initiative</w:t>
            </w:r>
            <w:r>
              <w:rPr>
                <w:noProof/>
                <w:webHidden/>
              </w:rPr>
              <w:tab/>
            </w:r>
            <w:r>
              <w:rPr>
                <w:noProof/>
                <w:webHidden/>
              </w:rPr>
              <w:fldChar w:fldCharType="begin"/>
            </w:r>
            <w:r>
              <w:rPr>
                <w:noProof/>
                <w:webHidden/>
              </w:rPr>
              <w:instrText xml:space="preserve"> PAGEREF _Toc168488434 \h </w:instrText>
            </w:r>
            <w:r>
              <w:rPr>
                <w:noProof/>
                <w:webHidden/>
              </w:rPr>
            </w:r>
            <w:r>
              <w:rPr>
                <w:noProof/>
                <w:webHidden/>
              </w:rPr>
              <w:fldChar w:fldCharType="separate"/>
            </w:r>
            <w:r>
              <w:rPr>
                <w:noProof/>
                <w:webHidden/>
              </w:rPr>
              <w:t>23</w:t>
            </w:r>
            <w:r>
              <w:rPr>
                <w:noProof/>
                <w:webHidden/>
              </w:rPr>
              <w:fldChar w:fldCharType="end"/>
            </w:r>
          </w:hyperlink>
        </w:p>
        <w:p w14:paraId="69B79E18" w14:textId="2CA6A4E7" w:rsidR="00C614C5" w:rsidRDefault="00C614C5">
          <w:pPr>
            <w:pStyle w:val="TOC3"/>
            <w:tabs>
              <w:tab w:val="right" w:leader="dot" w:pos="9350"/>
            </w:tabs>
            <w:rPr>
              <w:noProof/>
              <w:kern w:val="2"/>
              <w:sz w:val="24"/>
              <w:szCs w:val="24"/>
              <w14:ligatures w14:val="standardContextual"/>
            </w:rPr>
          </w:pPr>
          <w:hyperlink w:anchor="_Toc168488435" w:history="1">
            <w:r w:rsidRPr="0072699F">
              <w:rPr>
                <w:rStyle w:val="Hyperlink"/>
                <w:noProof/>
              </w:rPr>
              <w:t>3.2.7 Performance Lighting Initiative</w:t>
            </w:r>
            <w:r>
              <w:rPr>
                <w:noProof/>
                <w:webHidden/>
              </w:rPr>
              <w:tab/>
            </w:r>
            <w:r>
              <w:rPr>
                <w:noProof/>
                <w:webHidden/>
              </w:rPr>
              <w:fldChar w:fldCharType="begin"/>
            </w:r>
            <w:r>
              <w:rPr>
                <w:noProof/>
                <w:webHidden/>
              </w:rPr>
              <w:instrText xml:space="preserve"> PAGEREF _Toc168488435 \h </w:instrText>
            </w:r>
            <w:r>
              <w:rPr>
                <w:noProof/>
                <w:webHidden/>
              </w:rPr>
            </w:r>
            <w:r>
              <w:rPr>
                <w:noProof/>
                <w:webHidden/>
              </w:rPr>
              <w:fldChar w:fldCharType="separate"/>
            </w:r>
            <w:r>
              <w:rPr>
                <w:noProof/>
                <w:webHidden/>
              </w:rPr>
              <w:t>25</w:t>
            </w:r>
            <w:r>
              <w:rPr>
                <w:noProof/>
                <w:webHidden/>
              </w:rPr>
              <w:fldChar w:fldCharType="end"/>
            </w:r>
          </w:hyperlink>
        </w:p>
        <w:p w14:paraId="4438E7EB" w14:textId="57AF9029" w:rsidR="00C614C5" w:rsidRDefault="00C614C5">
          <w:pPr>
            <w:pStyle w:val="TOC3"/>
            <w:tabs>
              <w:tab w:val="right" w:leader="dot" w:pos="9350"/>
            </w:tabs>
            <w:rPr>
              <w:noProof/>
              <w:kern w:val="2"/>
              <w:sz w:val="24"/>
              <w:szCs w:val="24"/>
              <w14:ligatures w14:val="standardContextual"/>
            </w:rPr>
          </w:pPr>
          <w:hyperlink w:anchor="_Toc168488436" w:history="1">
            <w:r w:rsidRPr="0072699F">
              <w:rPr>
                <w:rStyle w:val="Hyperlink"/>
                <w:noProof/>
              </w:rPr>
              <w:t>3.2.9 Combined Heat and Power Initiative</w:t>
            </w:r>
            <w:r>
              <w:rPr>
                <w:noProof/>
                <w:webHidden/>
              </w:rPr>
              <w:tab/>
            </w:r>
            <w:r>
              <w:rPr>
                <w:noProof/>
                <w:webHidden/>
              </w:rPr>
              <w:fldChar w:fldCharType="begin"/>
            </w:r>
            <w:r>
              <w:rPr>
                <w:noProof/>
                <w:webHidden/>
              </w:rPr>
              <w:instrText xml:space="preserve"> PAGEREF _Toc168488436 \h </w:instrText>
            </w:r>
            <w:r>
              <w:rPr>
                <w:noProof/>
                <w:webHidden/>
              </w:rPr>
            </w:r>
            <w:r>
              <w:rPr>
                <w:noProof/>
                <w:webHidden/>
              </w:rPr>
              <w:fldChar w:fldCharType="separate"/>
            </w:r>
            <w:r>
              <w:rPr>
                <w:noProof/>
                <w:webHidden/>
              </w:rPr>
              <w:t>27</w:t>
            </w:r>
            <w:r>
              <w:rPr>
                <w:noProof/>
                <w:webHidden/>
              </w:rPr>
              <w:fldChar w:fldCharType="end"/>
            </w:r>
          </w:hyperlink>
        </w:p>
        <w:p w14:paraId="5625FD1C" w14:textId="58B8052E" w:rsidR="00C614C5" w:rsidRDefault="00C614C5">
          <w:pPr>
            <w:pStyle w:val="TOC2"/>
            <w:rPr>
              <w:noProof/>
              <w:kern w:val="2"/>
              <w:sz w:val="24"/>
              <w:szCs w:val="24"/>
              <w14:ligatures w14:val="standardContextual"/>
            </w:rPr>
          </w:pPr>
          <w:hyperlink w:anchor="_Toc168488437" w:history="1">
            <w:r w:rsidRPr="0072699F">
              <w:rPr>
                <w:rStyle w:val="Hyperlink"/>
                <w:noProof/>
              </w:rPr>
              <w:t>3.3   Eligibility</w:t>
            </w:r>
            <w:r>
              <w:rPr>
                <w:noProof/>
                <w:webHidden/>
              </w:rPr>
              <w:tab/>
            </w:r>
            <w:r>
              <w:rPr>
                <w:noProof/>
                <w:webHidden/>
              </w:rPr>
              <w:fldChar w:fldCharType="begin"/>
            </w:r>
            <w:r>
              <w:rPr>
                <w:noProof/>
                <w:webHidden/>
              </w:rPr>
              <w:instrText xml:space="preserve"> PAGEREF _Toc168488437 \h </w:instrText>
            </w:r>
            <w:r>
              <w:rPr>
                <w:noProof/>
                <w:webHidden/>
              </w:rPr>
            </w:r>
            <w:r>
              <w:rPr>
                <w:noProof/>
                <w:webHidden/>
              </w:rPr>
              <w:fldChar w:fldCharType="separate"/>
            </w:r>
            <w:r>
              <w:rPr>
                <w:noProof/>
                <w:webHidden/>
              </w:rPr>
              <w:t>34</w:t>
            </w:r>
            <w:r>
              <w:rPr>
                <w:noProof/>
                <w:webHidden/>
              </w:rPr>
              <w:fldChar w:fldCharType="end"/>
            </w:r>
          </w:hyperlink>
        </w:p>
        <w:p w14:paraId="0A6BF3BE" w14:textId="10FEF3FB" w:rsidR="00C614C5" w:rsidRDefault="00C614C5">
          <w:pPr>
            <w:pStyle w:val="TOC2"/>
            <w:rPr>
              <w:noProof/>
              <w:kern w:val="2"/>
              <w:sz w:val="24"/>
              <w:szCs w:val="24"/>
              <w14:ligatures w14:val="standardContextual"/>
            </w:rPr>
          </w:pPr>
          <w:hyperlink w:anchor="_Toc168488438" w:history="1">
            <w:r w:rsidRPr="0072699F">
              <w:rPr>
                <w:rStyle w:val="Hyperlink"/>
                <w:noProof/>
              </w:rPr>
              <w:t>3.4   Implementation and Delivery</w:t>
            </w:r>
            <w:r>
              <w:rPr>
                <w:noProof/>
                <w:webHidden/>
              </w:rPr>
              <w:tab/>
            </w:r>
            <w:r>
              <w:rPr>
                <w:noProof/>
                <w:webHidden/>
              </w:rPr>
              <w:fldChar w:fldCharType="begin"/>
            </w:r>
            <w:r>
              <w:rPr>
                <w:noProof/>
                <w:webHidden/>
              </w:rPr>
              <w:instrText xml:space="preserve"> PAGEREF _Toc168488438 \h </w:instrText>
            </w:r>
            <w:r>
              <w:rPr>
                <w:noProof/>
                <w:webHidden/>
              </w:rPr>
            </w:r>
            <w:r>
              <w:rPr>
                <w:noProof/>
                <w:webHidden/>
              </w:rPr>
              <w:fldChar w:fldCharType="separate"/>
            </w:r>
            <w:r>
              <w:rPr>
                <w:noProof/>
                <w:webHidden/>
              </w:rPr>
              <w:t>34</w:t>
            </w:r>
            <w:r>
              <w:rPr>
                <w:noProof/>
                <w:webHidden/>
              </w:rPr>
              <w:fldChar w:fldCharType="end"/>
            </w:r>
          </w:hyperlink>
        </w:p>
        <w:p w14:paraId="6A7267F5" w14:textId="0EC17A7B" w:rsidR="00C614C5" w:rsidRDefault="00C614C5">
          <w:pPr>
            <w:pStyle w:val="TOC2"/>
            <w:rPr>
              <w:noProof/>
              <w:kern w:val="2"/>
              <w:sz w:val="24"/>
              <w:szCs w:val="24"/>
              <w14:ligatures w14:val="standardContextual"/>
            </w:rPr>
          </w:pPr>
          <w:hyperlink w:anchor="_Toc168488439" w:history="1">
            <w:r w:rsidRPr="0072699F">
              <w:rPr>
                <w:rStyle w:val="Hyperlink"/>
                <w:noProof/>
              </w:rPr>
              <w:t>3.5 2025 Program Enhancements and Changes</w:t>
            </w:r>
            <w:r>
              <w:rPr>
                <w:noProof/>
                <w:webHidden/>
              </w:rPr>
              <w:tab/>
            </w:r>
            <w:r>
              <w:rPr>
                <w:noProof/>
                <w:webHidden/>
              </w:rPr>
              <w:fldChar w:fldCharType="begin"/>
            </w:r>
            <w:r>
              <w:rPr>
                <w:noProof/>
                <w:webHidden/>
              </w:rPr>
              <w:instrText xml:space="preserve"> PAGEREF _Toc168488439 \h </w:instrText>
            </w:r>
            <w:r>
              <w:rPr>
                <w:noProof/>
                <w:webHidden/>
              </w:rPr>
            </w:r>
            <w:r>
              <w:rPr>
                <w:noProof/>
                <w:webHidden/>
              </w:rPr>
              <w:fldChar w:fldCharType="separate"/>
            </w:r>
            <w:r>
              <w:rPr>
                <w:noProof/>
                <w:webHidden/>
              </w:rPr>
              <w:t>36</w:t>
            </w:r>
            <w:r>
              <w:rPr>
                <w:noProof/>
                <w:webHidden/>
              </w:rPr>
              <w:fldChar w:fldCharType="end"/>
            </w:r>
          </w:hyperlink>
        </w:p>
        <w:p w14:paraId="420B1B17" w14:textId="4E80898D" w:rsidR="00C614C5" w:rsidRDefault="00C614C5">
          <w:pPr>
            <w:pStyle w:val="TOC2"/>
            <w:rPr>
              <w:noProof/>
              <w:kern w:val="2"/>
              <w:sz w:val="24"/>
              <w:szCs w:val="24"/>
              <w14:ligatures w14:val="standardContextual"/>
            </w:rPr>
          </w:pPr>
          <w:hyperlink w:anchor="_Toc168488440" w:history="1">
            <w:r w:rsidRPr="0072699F">
              <w:rPr>
                <w:rStyle w:val="Hyperlink"/>
                <w:noProof/>
              </w:rPr>
              <w:t>3.6 Other Considerations</w:t>
            </w:r>
            <w:r>
              <w:rPr>
                <w:noProof/>
                <w:webHidden/>
              </w:rPr>
              <w:tab/>
            </w:r>
            <w:r>
              <w:rPr>
                <w:noProof/>
                <w:webHidden/>
              </w:rPr>
              <w:fldChar w:fldCharType="begin"/>
            </w:r>
            <w:r>
              <w:rPr>
                <w:noProof/>
                <w:webHidden/>
              </w:rPr>
              <w:instrText xml:space="preserve"> PAGEREF _Toc168488440 \h </w:instrText>
            </w:r>
            <w:r>
              <w:rPr>
                <w:noProof/>
                <w:webHidden/>
              </w:rPr>
            </w:r>
            <w:r>
              <w:rPr>
                <w:noProof/>
                <w:webHidden/>
              </w:rPr>
              <w:fldChar w:fldCharType="separate"/>
            </w:r>
            <w:r>
              <w:rPr>
                <w:noProof/>
                <w:webHidden/>
              </w:rPr>
              <w:t>36</w:t>
            </w:r>
            <w:r>
              <w:rPr>
                <w:noProof/>
                <w:webHidden/>
              </w:rPr>
              <w:fldChar w:fldCharType="end"/>
            </w:r>
          </w:hyperlink>
        </w:p>
        <w:p w14:paraId="3F1B0936" w14:textId="7E579DCE" w:rsidR="00C614C5" w:rsidRDefault="00C614C5">
          <w:pPr>
            <w:pStyle w:val="TOC1"/>
            <w:rPr>
              <w:noProof/>
              <w:kern w:val="2"/>
              <w:sz w:val="24"/>
              <w:szCs w:val="24"/>
              <w14:ligatures w14:val="standardContextual"/>
            </w:rPr>
          </w:pPr>
          <w:hyperlink w:anchor="_Toc168488441" w:history="1">
            <w:r w:rsidRPr="0072699F">
              <w:rPr>
                <w:rStyle w:val="Hyperlink"/>
                <w:rFonts w:asciiTheme="majorHAnsi" w:hAnsiTheme="majorHAnsi"/>
                <w:noProof/>
              </w:rPr>
              <w:t>4.   Small Business Direct Install Program</w:t>
            </w:r>
            <w:r>
              <w:rPr>
                <w:noProof/>
                <w:webHidden/>
              </w:rPr>
              <w:tab/>
            </w:r>
            <w:r>
              <w:rPr>
                <w:noProof/>
                <w:webHidden/>
              </w:rPr>
              <w:fldChar w:fldCharType="begin"/>
            </w:r>
            <w:r>
              <w:rPr>
                <w:noProof/>
                <w:webHidden/>
              </w:rPr>
              <w:instrText xml:space="preserve"> PAGEREF _Toc168488441 \h </w:instrText>
            </w:r>
            <w:r>
              <w:rPr>
                <w:noProof/>
                <w:webHidden/>
              </w:rPr>
            </w:r>
            <w:r>
              <w:rPr>
                <w:noProof/>
                <w:webHidden/>
              </w:rPr>
              <w:fldChar w:fldCharType="separate"/>
            </w:r>
            <w:r>
              <w:rPr>
                <w:noProof/>
                <w:webHidden/>
              </w:rPr>
              <w:t>37</w:t>
            </w:r>
            <w:r>
              <w:rPr>
                <w:noProof/>
                <w:webHidden/>
              </w:rPr>
              <w:fldChar w:fldCharType="end"/>
            </w:r>
          </w:hyperlink>
        </w:p>
        <w:p w14:paraId="0B3D3DE1" w14:textId="1BF40F90" w:rsidR="00C614C5" w:rsidRDefault="00C614C5">
          <w:pPr>
            <w:pStyle w:val="TOC2"/>
            <w:rPr>
              <w:noProof/>
              <w:kern w:val="2"/>
              <w:sz w:val="24"/>
              <w:szCs w:val="24"/>
              <w14:ligatures w14:val="standardContextual"/>
            </w:rPr>
          </w:pPr>
          <w:hyperlink w:anchor="_Toc168488442" w:history="1">
            <w:r w:rsidRPr="0072699F">
              <w:rPr>
                <w:rStyle w:val="Hyperlink"/>
                <w:noProof/>
              </w:rPr>
              <w:t>4.1  Offerings</w:t>
            </w:r>
            <w:r>
              <w:rPr>
                <w:noProof/>
                <w:webHidden/>
              </w:rPr>
              <w:tab/>
            </w:r>
            <w:r>
              <w:rPr>
                <w:noProof/>
                <w:webHidden/>
              </w:rPr>
              <w:fldChar w:fldCharType="begin"/>
            </w:r>
            <w:r>
              <w:rPr>
                <w:noProof/>
                <w:webHidden/>
              </w:rPr>
              <w:instrText xml:space="preserve"> PAGEREF _Toc168488442 \h </w:instrText>
            </w:r>
            <w:r>
              <w:rPr>
                <w:noProof/>
                <w:webHidden/>
              </w:rPr>
            </w:r>
            <w:r>
              <w:rPr>
                <w:noProof/>
                <w:webHidden/>
              </w:rPr>
              <w:fldChar w:fldCharType="separate"/>
            </w:r>
            <w:r>
              <w:rPr>
                <w:noProof/>
                <w:webHidden/>
              </w:rPr>
              <w:t>37</w:t>
            </w:r>
            <w:r>
              <w:rPr>
                <w:noProof/>
                <w:webHidden/>
              </w:rPr>
              <w:fldChar w:fldCharType="end"/>
            </w:r>
          </w:hyperlink>
        </w:p>
        <w:p w14:paraId="477B8B5F" w14:textId="0E0EB1CC" w:rsidR="00C614C5" w:rsidRDefault="00C614C5">
          <w:pPr>
            <w:pStyle w:val="TOC2"/>
            <w:rPr>
              <w:noProof/>
              <w:kern w:val="2"/>
              <w:sz w:val="24"/>
              <w:szCs w:val="24"/>
              <w14:ligatures w14:val="standardContextual"/>
            </w:rPr>
          </w:pPr>
          <w:hyperlink w:anchor="_Toc168488443" w:history="1">
            <w:r w:rsidRPr="0072699F">
              <w:rPr>
                <w:rStyle w:val="Hyperlink"/>
                <w:noProof/>
              </w:rPr>
              <w:t>4.2  Eligibility</w:t>
            </w:r>
            <w:r>
              <w:rPr>
                <w:noProof/>
                <w:webHidden/>
              </w:rPr>
              <w:tab/>
            </w:r>
            <w:r>
              <w:rPr>
                <w:noProof/>
                <w:webHidden/>
              </w:rPr>
              <w:fldChar w:fldCharType="begin"/>
            </w:r>
            <w:r>
              <w:rPr>
                <w:noProof/>
                <w:webHidden/>
              </w:rPr>
              <w:instrText xml:space="preserve"> PAGEREF _Toc168488443 \h </w:instrText>
            </w:r>
            <w:r>
              <w:rPr>
                <w:noProof/>
                <w:webHidden/>
              </w:rPr>
            </w:r>
            <w:r>
              <w:rPr>
                <w:noProof/>
                <w:webHidden/>
              </w:rPr>
              <w:fldChar w:fldCharType="separate"/>
            </w:r>
            <w:r>
              <w:rPr>
                <w:noProof/>
                <w:webHidden/>
              </w:rPr>
              <w:t>37</w:t>
            </w:r>
            <w:r>
              <w:rPr>
                <w:noProof/>
                <w:webHidden/>
              </w:rPr>
              <w:fldChar w:fldCharType="end"/>
            </w:r>
          </w:hyperlink>
        </w:p>
        <w:p w14:paraId="699EA2E9" w14:textId="3B54C7E9" w:rsidR="00C614C5" w:rsidRDefault="00C614C5">
          <w:pPr>
            <w:pStyle w:val="TOC2"/>
            <w:rPr>
              <w:noProof/>
              <w:kern w:val="2"/>
              <w:sz w:val="24"/>
              <w:szCs w:val="24"/>
              <w14:ligatures w14:val="standardContextual"/>
            </w:rPr>
          </w:pPr>
          <w:hyperlink w:anchor="_Toc168488444" w:history="1">
            <w:r w:rsidRPr="0072699F">
              <w:rPr>
                <w:rStyle w:val="Hyperlink"/>
                <w:noProof/>
              </w:rPr>
              <w:t>4.3  Implementation and Delivery</w:t>
            </w:r>
            <w:r>
              <w:rPr>
                <w:noProof/>
                <w:webHidden/>
              </w:rPr>
              <w:tab/>
            </w:r>
            <w:r>
              <w:rPr>
                <w:noProof/>
                <w:webHidden/>
              </w:rPr>
              <w:fldChar w:fldCharType="begin"/>
            </w:r>
            <w:r>
              <w:rPr>
                <w:noProof/>
                <w:webHidden/>
              </w:rPr>
              <w:instrText xml:space="preserve"> PAGEREF _Toc168488444 \h </w:instrText>
            </w:r>
            <w:r>
              <w:rPr>
                <w:noProof/>
                <w:webHidden/>
              </w:rPr>
            </w:r>
            <w:r>
              <w:rPr>
                <w:noProof/>
                <w:webHidden/>
              </w:rPr>
              <w:fldChar w:fldCharType="separate"/>
            </w:r>
            <w:r>
              <w:rPr>
                <w:noProof/>
                <w:webHidden/>
              </w:rPr>
              <w:t>38</w:t>
            </w:r>
            <w:r>
              <w:rPr>
                <w:noProof/>
                <w:webHidden/>
              </w:rPr>
              <w:fldChar w:fldCharType="end"/>
            </w:r>
          </w:hyperlink>
        </w:p>
        <w:p w14:paraId="05DCB7F7" w14:textId="5093E682" w:rsidR="00C614C5" w:rsidRDefault="00C614C5">
          <w:pPr>
            <w:pStyle w:val="TOC2"/>
            <w:rPr>
              <w:noProof/>
              <w:kern w:val="2"/>
              <w:sz w:val="24"/>
              <w:szCs w:val="24"/>
              <w14:ligatures w14:val="standardContextual"/>
            </w:rPr>
          </w:pPr>
          <w:hyperlink w:anchor="_Toc168488445" w:history="1">
            <w:r w:rsidRPr="0072699F">
              <w:rPr>
                <w:rStyle w:val="Hyperlink"/>
                <w:noProof/>
              </w:rPr>
              <w:t>4.4  2025 Program Enhancements and Changes</w:t>
            </w:r>
            <w:r>
              <w:rPr>
                <w:noProof/>
                <w:webHidden/>
              </w:rPr>
              <w:tab/>
            </w:r>
            <w:r>
              <w:rPr>
                <w:noProof/>
                <w:webHidden/>
              </w:rPr>
              <w:fldChar w:fldCharType="begin"/>
            </w:r>
            <w:r>
              <w:rPr>
                <w:noProof/>
                <w:webHidden/>
              </w:rPr>
              <w:instrText xml:space="preserve"> PAGEREF _Toc168488445 \h </w:instrText>
            </w:r>
            <w:r>
              <w:rPr>
                <w:noProof/>
                <w:webHidden/>
              </w:rPr>
            </w:r>
            <w:r>
              <w:rPr>
                <w:noProof/>
                <w:webHidden/>
              </w:rPr>
              <w:fldChar w:fldCharType="separate"/>
            </w:r>
            <w:r>
              <w:rPr>
                <w:noProof/>
                <w:webHidden/>
              </w:rPr>
              <w:t>38</w:t>
            </w:r>
            <w:r>
              <w:rPr>
                <w:noProof/>
                <w:webHidden/>
              </w:rPr>
              <w:fldChar w:fldCharType="end"/>
            </w:r>
          </w:hyperlink>
        </w:p>
        <w:p w14:paraId="7F8A20BF" w14:textId="06020F96" w:rsidR="00C614C5" w:rsidRDefault="00C614C5">
          <w:pPr>
            <w:pStyle w:val="TOC3"/>
            <w:tabs>
              <w:tab w:val="right" w:leader="dot" w:pos="9350"/>
            </w:tabs>
            <w:rPr>
              <w:noProof/>
              <w:kern w:val="2"/>
              <w:sz w:val="24"/>
              <w:szCs w:val="24"/>
              <w14:ligatures w14:val="standardContextual"/>
            </w:rPr>
          </w:pPr>
          <w:hyperlink w:anchor="_Toc168488446" w:history="1">
            <w:r w:rsidRPr="0072699F">
              <w:rPr>
                <w:rStyle w:val="Hyperlink"/>
                <w:noProof/>
              </w:rPr>
              <w:t>4.4.1 Equity</w:t>
            </w:r>
            <w:r>
              <w:rPr>
                <w:noProof/>
                <w:webHidden/>
              </w:rPr>
              <w:tab/>
            </w:r>
            <w:r>
              <w:rPr>
                <w:noProof/>
                <w:webHidden/>
              </w:rPr>
              <w:fldChar w:fldCharType="begin"/>
            </w:r>
            <w:r>
              <w:rPr>
                <w:noProof/>
                <w:webHidden/>
              </w:rPr>
              <w:instrText xml:space="preserve"> PAGEREF _Toc168488446 \h </w:instrText>
            </w:r>
            <w:r>
              <w:rPr>
                <w:noProof/>
                <w:webHidden/>
              </w:rPr>
            </w:r>
            <w:r>
              <w:rPr>
                <w:noProof/>
                <w:webHidden/>
              </w:rPr>
              <w:fldChar w:fldCharType="separate"/>
            </w:r>
            <w:r>
              <w:rPr>
                <w:noProof/>
                <w:webHidden/>
              </w:rPr>
              <w:t>38</w:t>
            </w:r>
            <w:r>
              <w:rPr>
                <w:noProof/>
                <w:webHidden/>
              </w:rPr>
              <w:fldChar w:fldCharType="end"/>
            </w:r>
          </w:hyperlink>
        </w:p>
        <w:p w14:paraId="71172B0E" w14:textId="3A314D5A" w:rsidR="00C614C5" w:rsidRDefault="00C614C5">
          <w:pPr>
            <w:pStyle w:val="TOC3"/>
            <w:tabs>
              <w:tab w:val="right" w:leader="dot" w:pos="9350"/>
            </w:tabs>
            <w:rPr>
              <w:noProof/>
              <w:kern w:val="2"/>
              <w:sz w:val="24"/>
              <w:szCs w:val="24"/>
              <w14:ligatures w14:val="standardContextual"/>
            </w:rPr>
          </w:pPr>
          <w:hyperlink w:anchor="_Toc168488447" w:history="1">
            <w:r w:rsidRPr="0072699F">
              <w:rPr>
                <w:rStyle w:val="Hyperlink"/>
                <w:noProof/>
              </w:rPr>
              <w:t>4.4.2 Decarbonization</w:t>
            </w:r>
            <w:r>
              <w:rPr>
                <w:noProof/>
                <w:webHidden/>
              </w:rPr>
              <w:tab/>
            </w:r>
            <w:r>
              <w:rPr>
                <w:noProof/>
                <w:webHidden/>
              </w:rPr>
              <w:fldChar w:fldCharType="begin"/>
            </w:r>
            <w:r>
              <w:rPr>
                <w:noProof/>
                <w:webHidden/>
              </w:rPr>
              <w:instrText xml:space="preserve"> PAGEREF _Toc168488447 \h </w:instrText>
            </w:r>
            <w:r>
              <w:rPr>
                <w:noProof/>
                <w:webHidden/>
              </w:rPr>
            </w:r>
            <w:r>
              <w:rPr>
                <w:noProof/>
                <w:webHidden/>
              </w:rPr>
              <w:fldChar w:fldCharType="separate"/>
            </w:r>
            <w:r>
              <w:rPr>
                <w:noProof/>
                <w:webHidden/>
              </w:rPr>
              <w:t>39</w:t>
            </w:r>
            <w:r>
              <w:rPr>
                <w:noProof/>
                <w:webHidden/>
              </w:rPr>
              <w:fldChar w:fldCharType="end"/>
            </w:r>
          </w:hyperlink>
        </w:p>
        <w:p w14:paraId="20DBB90A" w14:textId="7681D424" w:rsidR="00C614C5" w:rsidRDefault="00C614C5">
          <w:pPr>
            <w:pStyle w:val="TOC3"/>
            <w:tabs>
              <w:tab w:val="right" w:leader="dot" w:pos="9350"/>
            </w:tabs>
            <w:rPr>
              <w:noProof/>
              <w:kern w:val="2"/>
              <w:sz w:val="24"/>
              <w:szCs w:val="24"/>
              <w14:ligatures w14:val="standardContextual"/>
            </w:rPr>
          </w:pPr>
          <w:hyperlink w:anchor="_Toc168488448" w:history="1">
            <w:r w:rsidRPr="0072699F">
              <w:rPr>
                <w:rStyle w:val="Hyperlink"/>
                <w:noProof/>
              </w:rPr>
              <w:t>4.4.3 Increase Program Participation</w:t>
            </w:r>
            <w:r>
              <w:rPr>
                <w:noProof/>
                <w:webHidden/>
              </w:rPr>
              <w:tab/>
            </w:r>
            <w:r>
              <w:rPr>
                <w:noProof/>
                <w:webHidden/>
              </w:rPr>
              <w:fldChar w:fldCharType="begin"/>
            </w:r>
            <w:r>
              <w:rPr>
                <w:noProof/>
                <w:webHidden/>
              </w:rPr>
              <w:instrText xml:space="preserve"> PAGEREF _Toc168488448 \h </w:instrText>
            </w:r>
            <w:r>
              <w:rPr>
                <w:noProof/>
                <w:webHidden/>
              </w:rPr>
            </w:r>
            <w:r>
              <w:rPr>
                <w:noProof/>
                <w:webHidden/>
              </w:rPr>
              <w:fldChar w:fldCharType="separate"/>
            </w:r>
            <w:r>
              <w:rPr>
                <w:noProof/>
                <w:webHidden/>
              </w:rPr>
              <w:t>39</w:t>
            </w:r>
            <w:r>
              <w:rPr>
                <w:noProof/>
                <w:webHidden/>
              </w:rPr>
              <w:fldChar w:fldCharType="end"/>
            </w:r>
          </w:hyperlink>
        </w:p>
        <w:p w14:paraId="28567F57" w14:textId="152F8FD2" w:rsidR="00C614C5" w:rsidRDefault="00C614C5">
          <w:pPr>
            <w:pStyle w:val="TOC1"/>
            <w:rPr>
              <w:noProof/>
              <w:kern w:val="2"/>
              <w:sz w:val="24"/>
              <w:szCs w:val="24"/>
              <w14:ligatures w14:val="standardContextual"/>
            </w:rPr>
          </w:pPr>
          <w:hyperlink w:anchor="_Toc168488449" w:history="1">
            <w:r w:rsidRPr="0072699F">
              <w:rPr>
                <w:rStyle w:val="Hyperlink"/>
                <w:noProof/>
              </w:rPr>
              <w:t>5.   C&amp;I Multifamily Program</w:t>
            </w:r>
            <w:r>
              <w:rPr>
                <w:noProof/>
                <w:webHidden/>
              </w:rPr>
              <w:tab/>
            </w:r>
            <w:r>
              <w:rPr>
                <w:noProof/>
                <w:webHidden/>
              </w:rPr>
              <w:fldChar w:fldCharType="begin"/>
            </w:r>
            <w:r>
              <w:rPr>
                <w:noProof/>
                <w:webHidden/>
              </w:rPr>
              <w:instrText xml:space="preserve"> PAGEREF _Toc168488449 \h </w:instrText>
            </w:r>
            <w:r>
              <w:rPr>
                <w:noProof/>
                <w:webHidden/>
              </w:rPr>
            </w:r>
            <w:r>
              <w:rPr>
                <w:noProof/>
                <w:webHidden/>
              </w:rPr>
              <w:fldChar w:fldCharType="separate"/>
            </w:r>
            <w:r>
              <w:rPr>
                <w:noProof/>
                <w:webHidden/>
              </w:rPr>
              <w:t>39</w:t>
            </w:r>
            <w:r>
              <w:rPr>
                <w:noProof/>
                <w:webHidden/>
              </w:rPr>
              <w:fldChar w:fldCharType="end"/>
            </w:r>
          </w:hyperlink>
        </w:p>
        <w:p w14:paraId="195FE3C1" w14:textId="279662EA" w:rsidR="00C614C5" w:rsidRDefault="00C614C5">
          <w:pPr>
            <w:pStyle w:val="TOC2"/>
            <w:rPr>
              <w:noProof/>
              <w:kern w:val="2"/>
              <w:sz w:val="24"/>
              <w:szCs w:val="24"/>
              <w14:ligatures w14:val="standardContextual"/>
            </w:rPr>
          </w:pPr>
          <w:hyperlink w:anchor="_Toc168488450" w:history="1">
            <w:r w:rsidRPr="0072699F">
              <w:rPr>
                <w:rStyle w:val="Hyperlink"/>
                <w:noProof/>
              </w:rPr>
              <w:t>5.1 Offerings</w:t>
            </w:r>
            <w:r>
              <w:rPr>
                <w:noProof/>
                <w:webHidden/>
              </w:rPr>
              <w:tab/>
            </w:r>
            <w:r>
              <w:rPr>
                <w:noProof/>
                <w:webHidden/>
              </w:rPr>
              <w:fldChar w:fldCharType="begin"/>
            </w:r>
            <w:r>
              <w:rPr>
                <w:noProof/>
                <w:webHidden/>
              </w:rPr>
              <w:instrText xml:space="preserve"> PAGEREF _Toc168488450 \h </w:instrText>
            </w:r>
            <w:r>
              <w:rPr>
                <w:noProof/>
                <w:webHidden/>
              </w:rPr>
            </w:r>
            <w:r>
              <w:rPr>
                <w:noProof/>
                <w:webHidden/>
              </w:rPr>
              <w:fldChar w:fldCharType="separate"/>
            </w:r>
            <w:r>
              <w:rPr>
                <w:noProof/>
                <w:webHidden/>
              </w:rPr>
              <w:t>39</w:t>
            </w:r>
            <w:r>
              <w:rPr>
                <w:noProof/>
                <w:webHidden/>
              </w:rPr>
              <w:fldChar w:fldCharType="end"/>
            </w:r>
          </w:hyperlink>
        </w:p>
        <w:p w14:paraId="0EB130F8" w14:textId="57EA19AC" w:rsidR="00C614C5" w:rsidRDefault="00C614C5">
          <w:pPr>
            <w:pStyle w:val="TOC2"/>
            <w:rPr>
              <w:noProof/>
              <w:kern w:val="2"/>
              <w:sz w:val="24"/>
              <w:szCs w:val="24"/>
              <w14:ligatures w14:val="standardContextual"/>
            </w:rPr>
          </w:pPr>
          <w:hyperlink w:anchor="_Toc168488451" w:history="1">
            <w:r w:rsidRPr="0072699F">
              <w:rPr>
                <w:rStyle w:val="Hyperlink"/>
                <w:noProof/>
              </w:rPr>
              <w:t>5.2 Eligibility</w:t>
            </w:r>
            <w:r>
              <w:rPr>
                <w:noProof/>
                <w:webHidden/>
              </w:rPr>
              <w:tab/>
            </w:r>
            <w:r>
              <w:rPr>
                <w:noProof/>
                <w:webHidden/>
              </w:rPr>
              <w:fldChar w:fldCharType="begin"/>
            </w:r>
            <w:r>
              <w:rPr>
                <w:noProof/>
                <w:webHidden/>
              </w:rPr>
              <w:instrText xml:space="preserve"> PAGEREF _Toc168488451 \h </w:instrText>
            </w:r>
            <w:r>
              <w:rPr>
                <w:noProof/>
                <w:webHidden/>
              </w:rPr>
            </w:r>
            <w:r>
              <w:rPr>
                <w:noProof/>
                <w:webHidden/>
              </w:rPr>
              <w:fldChar w:fldCharType="separate"/>
            </w:r>
            <w:r>
              <w:rPr>
                <w:noProof/>
                <w:webHidden/>
              </w:rPr>
              <w:t>39</w:t>
            </w:r>
            <w:r>
              <w:rPr>
                <w:noProof/>
                <w:webHidden/>
              </w:rPr>
              <w:fldChar w:fldCharType="end"/>
            </w:r>
          </w:hyperlink>
        </w:p>
        <w:p w14:paraId="3EB04301" w14:textId="146F2C31" w:rsidR="00C614C5" w:rsidRDefault="00C614C5">
          <w:pPr>
            <w:pStyle w:val="TOC2"/>
            <w:rPr>
              <w:noProof/>
              <w:kern w:val="2"/>
              <w:sz w:val="24"/>
              <w:szCs w:val="24"/>
              <w14:ligatures w14:val="standardContextual"/>
            </w:rPr>
          </w:pPr>
          <w:hyperlink w:anchor="_Toc168488452" w:history="1">
            <w:r w:rsidRPr="0072699F">
              <w:rPr>
                <w:rStyle w:val="Hyperlink"/>
                <w:noProof/>
              </w:rPr>
              <w:t>5.3 2025 Program Enhancements and Changes</w:t>
            </w:r>
            <w:r>
              <w:rPr>
                <w:noProof/>
                <w:webHidden/>
              </w:rPr>
              <w:tab/>
            </w:r>
            <w:r>
              <w:rPr>
                <w:noProof/>
                <w:webHidden/>
              </w:rPr>
              <w:fldChar w:fldCharType="begin"/>
            </w:r>
            <w:r>
              <w:rPr>
                <w:noProof/>
                <w:webHidden/>
              </w:rPr>
              <w:instrText xml:space="preserve"> PAGEREF _Toc168488452 \h </w:instrText>
            </w:r>
            <w:r>
              <w:rPr>
                <w:noProof/>
                <w:webHidden/>
              </w:rPr>
            </w:r>
            <w:r>
              <w:rPr>
                <w:noProof/>
                <w:webHidden/>
              </w:rPr>
              <w:fldChar w:fldCharType="separate"/>
            </w:r>
            <w:r>
              <w:rPr>
                <w:noProof/>
                <w:webHidden/>
              </w:rPr>
              <w:t>40</w:t>
            </w:r>
            <w:r>
              <w:rPr>
                <w:noProof/>
                <w:webHidden/>
              </w:rPr>
              <w:fldChar w:fldCharType="end"/>
            </w:r>
          </w:hyperlink>
        </w:p>
        <w:p w14:paraId="0B075DF3" w14:textId="325DAC48" w:rsidR="00C614C5" w:rsidRDefault="00C614C5">
          <w:pPr>
            <w:pStyle w:val="TOC1"/>
            <w:rPr>
              <w:noProof/>
              <w:kern w:val="2"/>
              <w:sz w:val="24"/>
              <w:szCs w:val="24"/>
              <w14:ligatures w14:val="standardContextual"/>
            </w:rPr>
          </w:pPr>
          <w:hyperlink w:anchor="_Toc168488453" w:history="1">
            <w:r w:rsidRPr="0072699F">
              <w:rPr>
                <w:rStyle w:val="Hyperlink"/>
                <w:noProof/>
              </w:rPr>
              <w:t>6.   Finance as an Enabling Strategy</w:t>
            </w:r>
            <w:r>
              <w:rPr>
                <w:noProof/>
                <w:webHidden/>
              </w:rPr>
              <w:tab/>
            </w:r>
            <w:r>
              <w:rPr>
                <w:noProof/>
                <w:webHidden/>
              </w:rPr>
              <w:fldChar w:fldCharType="begin"/>
            </w:r>
            <w:r>
              <w:rPr>
                <w:noProof/>
                <w:webHidden/>
              </w:rPr>
              <w:instrText xml:space="preserve"> PAGEREF _Toc168488453 \h </w:instrText>
            </w:r>
            <w:r>
              <w:rPr>
                <w:noProof/>
                <w:webHidden/>
              </w:rPr>
            </w:r>
            <w:r>
              <w:rPr>
                <w:noProof/>
                <w:webHidden/>
              </w:rPr>
              <w:fldChar w:fldCharType="separate"/>
            </w:r>
            <w:r>
              <w:rPr>
                <w:noProof/>
                <w:webHidden/>
              </w:rPr>
              <w:t>40</w:t>
            </w:r>
            <w:r>
              <w:rPr>
                <w:noProof/>
                <w:webHidden/>
              </w:rPr>
              <w:fldChar w:fldCharType="end"/>
            </w:r>
          </w:hyperlink>
        </w:p>
        <w:p w14:paraId="34ABEBED" w14:textId="6E3AFE4E" w:rsidR="00C614C5" w:rsidRDefault="00C614C5">
          <w:pPr>
            <w:pStyle w:val="TOC2"/>
            <w:rPr>
              <w:noProof/>
              <w:kern w:val="2"/>
              <w:sz w:val="24"/>
              <w:szCs w:val="24"/>
              <w14:ligatures w14:val="standardContextual"/>
            </w:rPr>
          </w:pPr>
          <w:hyperlink w:anchor="_Toc168488454" w:history="1">
            <w:r w:rsidRPr="0072699F">
              <w:rPr>
                <w:rStyle w:val="Hyperlink"/>
                <w:noProof/>
              </w:rPr>
              <w:t>6.1 Mechanisms Offered</w:t>
            </w:r>
            <w:r>
              <w:rPr>
                <w:noProof/>
                <w:webHidden/>
              </w:rPr>
              <w:tab/>
            </w:r>
            <w:r>
              <w:rPr>
                <w:noProof/>
                <w:webHidden/>
              </w:rPr>
              <w:fldChar w:fldCharType="begin"/>
            </w:r>
            <w:r>
              <w:rPr>
                <w:noProof/>
                <w:webHidden/>
              </w:rPr>
              <w:instrText xml:space="preserve"> PAGEREF _Toc168488454 \h </w:instrText>
            </w:r>
            <w:r>
              <w:rPr>
                <w:noProof/>
                <w:webHidden/>
              </w:rPr>
            </w:r>
            <w:r>
              <w:rPr>
                <w:noProof/>
                <w:webHidden/>
              </w:rPr>
              <w:fldChar w:fldCharType="separate"/>
            </w:r>
            <w:r>
              <w:rPr>
                <w:noProof/>
                <w:webHidden/>
              </w:rPr>
              <w:t>40</w:t>
            </w:r>
            <w:r>
              <w:rPr>
                <w:noProof/>
                <w:webHidden/>
              </w:rPr>
              <w:fldChar w:fldCharType="end"/>
            </w:r>
          </w:hyperlink>
        </w:p>
        <w:p w14:paraId="4286A2DD" w14:textId="49503039" w:rsidR="00C614C5" w:rsidRDefault="00C614C5">
          <w:pPr>
            <w:pStyle w:val="TOC3"/>
            <w:tabs>
              <w:tab w:val="right" w:leader="dot" w:pos="9350"/>
            </w:tabs>
            <w:rPr>
              <w:noProof/>
              <w:kern w:val="2"/>
              <w:sz w:val="24"/>
              <w:szCs w:val="24"/>
              <w14:ligatures w14:val="standardContextual"/>
            </w:rPr>
          </w:pPr>
          <w:hyperlink w:anchor="_Toc168488455" w:history="1">
            <w:r w:rsidRPr="0072699F">
              <w:rPr>
                <w:rStyle w:val="Hyperlink"/>
                <w:noProof/>
              </w:rPr>
              <w:t>6.1.1 On Bill Repayment – Electric</w:t>
            </w:r>
            <w:r>
              <w:rPr>
                <w:noProof/>
                <w:webHidden/>
              </w:rPr>
              <w:tab/>
            </w:r>
            <w:r>
              <w:rPr>
                <w:noProof/>
                <w:webHidden/>
              </w:rPr>
              <w:fldChar w:fldCharType="begin"/>
            </w:r>
            <w:r>
              <w:rPr>
                <w:noProof/>
                <w:webHidden/>
              </w:rPr>
              <w:instrText xml:space="preserve"> PAGEREF _Toc168488455 \h </w:instrText>
            </w:r>
            <w:r>
              <w:rPr>
                <w:noProof/>
                <w:webHidden/>
              </w:rPr>
            </w:r>
            <w:r>
              <w:rPr>
                <w:noProof/>
                <w:webHidden/>
              </w:rPr>
              <w:fldChar w:fldCharType="separate"/>
            </w:r>
            <w:r>
              <w:rPr>
                <w:noProof/>
                <w:webHidden/>
              </w:rPr>
              <w:t>40</w:t>
            </w:r>
            <w:r>
              <w:rPr>
                <w:noProof/>
                <w:webHidden/>
              </w:rPr>
              <w:fldChar w:fldCharType="end"/>
            </w:r>
          </w:hyperlink>
        </w:p>
        <w:p w14:paraId="4222C1DD" w14:textId="0E9E7963" w:rsidR="00C614C5" w:rsidRDefault="00C614C5">
          <w:pPr>
            <w:pStyle w:val="TOC3"/>
            <w:tabs>
              <w:tab w:val="right" w:leader="dot" w:pos="9350"/>
            </w:tabs>
            <w:rPr>
              <w:noProof/>
              <w:kern w:val="2"/>
              <w:sz w:val="24"/>
              <w:szCs w:val="24"/>
              <w14:ligatures w14:val="standardContextual"/>
            </w:rPr>
          </w:pPr>
          <w:hyperlink w:anchor="_Toc168488456" w:history="1">
            <w:r w:rsidRPr="0072699F">
              <w:rPr>
                <w:rStyle w:val="Hyperlink"/>
                <w:noProof/>
              </w:rPr>
              <w:t>6.1.2 On Bill Repayment – Electric Small Business</w:t>
            </w:r>
            <w:r>
              <w:rPr>
                <w:noProof/>
                <w:webHidden/>
              </w:rPr>
              <w:tab/>
            </w:r>
            <w:r>
              <w:rPr>
                <w:noProof/>
                <w:webHidden/>
              </w:rPr>
              <w:fldChar w:fldCharType="begin"/>
            </w:r>
            <w:r>
              <w:rPr>
                <w:noProof/>
                <w:webHidden/>
              </w:rPr>
              <w:instrText xml:space="preserve"> PAGEREF _Toc168488456 \h </w:instrText>
            </w:r>
            <w:r>
              <w:rPr>
                <w:noProof/>
                <w:webHidden/>
              </w:rPr>
            </w:r>
            <w:r>
              <w:rPr>
                <w:noProof/>
                <w:webHidden/>
              </w:rPr>
              <w:fldChar w:fldCharType="separate"/>
            </w:r>
            <w:r>
              <w:rPr>
                <w:noProof/>
                <w:webHidden/>
              </w:rPr>
              <w:t>40</w:t>
            </w:r>
            <w:r>
              <w:rPr>
                <w:noProof/>
                <w:webHidden/>
              </w:rPr>
              <w:fldChar w:fldCharType="end"/>
            </w:r>
          </w:hyperlink>
        </w:p>
        <w:p w14:paraId="4A74235C" w14:textId="35151C98" w:rsidR="00C614C5" w:rsidRDefault="00C614C5">
          <w:pPr>
            <w:pStyle w:val="TOC3"/>
            <w:tabs>
              <w:tab w:val="right" w:leader="dot" w:pos="9350"/>
            </w:tabs>
            <w:rPr>
              <w:noProof/>
              <w:kern w:val="2"/>
              <w:sz w:val="24"/>
              <w:szCs w:val="24"/>
              <w14:ligatures w14:val="standardContextual"/>
            </w:rPr>
          </w:pPr>
          <w:hyperlink w:anchor="_Toc168488457" w:history="1">
            <w:r w:rsidRPr="0072699F">
              <w:rPr>
                <w:rStyle w:val="Hyperlink"/>
                <w:noProof/>
              </w:rPr>
              <w:t>6.1.3 On Bill Repayment – Natural Gas</w:t>
            </w:r>
            <w:r>
              <w:rPr>
                <w:noProof/>
                <w:webHidden/>
              </w:rPr>
              <w:tab/>
            </w:r>
            <w:r>
              <w:rPr>
                <w:noProof/>
                <w:webHidden/>
              </w:rPr>
              <w:fldChar w:fldCharType="begin"/>
            </w:r>
            <w:r>
              <w:rPr>
                <w:noProof/>
                <w:webHidden/>
              </w:rPr>
              <w:instrText xml:space="preserve"> PAGEREF _Toc168488457 \h </w:instrText>
            </w:r>
            <w:r>
              <w:rPr>
                <w:noProof/>
                <w:webHidden/>
              </w:rPr>
            </w:r>
            <w:r>
              <w:rPr>
                <w:noProof/>
                <w:webHidden/>
              </w:rPr>
              <w:fldChar w:fldCharType="separate"/>
            </w:r>
            <w:r>
              <w:rPr>
                <w:noProof/>
                <w:webHidden/>
              </w:rPr>
              <w:t>41</w:t>
            </w:r>
            <w:r>
              <w:rPr>
                <w:noProof/>
                <w:webHidden/>
              </w:rPr>
              <w:fldChar w:fldCharType="end"/>
            </w:r>
          </w:hyperlink>
        </w:p>
        <w:p w14:paraId="647D65B9" w14:textId="3A44470B" w:rsidR="00C614C5" w:rsidRDefault="00C614C5">
          <w:pPr>
            <w:pStyle w:val="TOC3"/>
            <w:tabs>
              <w:tab w:val="right" w:leader="dot" w:pos="9350"/>
            </w:tabs>
            <w:rPr>
              <w:noProof/>
              <w:kern w:val="2"/>
              <w:sz w:val="24"/>
              <w:szCs w:val="24"/>
              <w14:ligatures w14:val="standardContextual"/>
            </w:rPr>
          </w:pPr>
          <w:hyperlink w:anchor="_Toc168488458" w:history="1">
            <w:r w:rsidRPr="0072699F">
              <w:rPr>
                <w:rStyle w:val="Hyperlink"/>
                <w:noProof/>
              </w:rPr>
              <w:t>6.1.4 Efficient Buildings Fund</w:t>
            </w:r>
            <w:r>
              <w:rPr>
                <w:noProof/>
                <w:webHidden/>
              </w:rPr>
              <w:tab/>
            </w:r>
            <w:r>
              <w:rPr>
                <w:noProof/>
                <w:webHidden/>
              </w:rPr>
              <w:fldChar w:fldCharType="begin"/>
            </w:r>
            <w:r>
              <w:rPr>
                <w:noProof/>
                <w:webHidden/>
              </w:rPr>
              <w:instrText xml:space="preserve"> PAGEREF _Toc168488458 \h </w:instrText>
            </w:r>
            <w:r>
              <w:rPr>
                <w:noProof/>
                <w:webHidden/>
              </w:rPr>
            </w:r>
            <w:r>
              <w:rPr>
                <w:noProof/>
                <w:webHidden/>
              </w:rPr>
              <w:fldChar w:fldCharType="separate"/>
            </w:r>
            <w:r>
              <w:rPr>
                <w:noProof/>
                <w:webHidden/>
              </w:rPr>
              <w:t>41</w:t>
            </w:r>
            <w:r>
              <w:rPr>
                <w:noProof/>
                <w:webHidden/>
              </w:rPr>
              <w:fldChar w:fldCharType="end"/>
            </w:r>
          </w:hyperlink>
        </w:p>
        <w:p w14:paraId="39B45A3A" w14:textId="25CF6FCE" w:rsidR="00C614C5" w:rsidRDefault="00C614C5">
          <w:pPr>
            <w:pStyle w:val="TOC3"/>
            <w:tabs>
              <w:tab w:val="right" w:leader="dot" w:pos="9350"/>
            </w:tabs>
            <w:rPr>
              <w:noProof/>
              <w:kern w:val="2"/>
              <w:sz w:val="24"/>
              <w:szCs w:val="24"/>
              <w14:ligatures w14:val="standardContextual"/>
            </w:rPr>
          </w:pPr>
          <w:hyperlink w:anchor="_Toc168488459" w:history="1">
            <w:r w:rsidRPr="0072699F">
              <w:rPr>
                <w:rStyle w:val="Hyperlink"/>
                <w:noProof/>
              </w:rPr>
              <w:t>6.1.5 Public Sector Revolving Loan Fund</w:t>
            </w:r>
            <w:r>
              <w:rPr>
                <w:noProof/>
                <w:webHidden/>
              </w:rPr>
              <w:tab/>
            </w:r>
            <w:r>
              <w:rPr>
                <w:noProof/>
                <w:webHidden/>
              </w:rPr>
              <w:fldChar w:fldCharType="begin"/>
            </w:r>
            <w:r>
              <w:rPr>
                <w:noProof/>
                <w:webHidden/>
              </w:rPr>
              <w:instrText xml:space="preserve"> PAGEREF _Toc168488459 \h </w:instrText>
            </w:r>
            <w:r>
              <w:rPr>
                <w:noProof/>
                <w:webHidden/>
              </w:rPr>
            </w:r>
            <w:r>
              <w:rPr>
                <w:noProof/>
                <w:webHidden/>
              </w:rPr>
              <w:fldChar w:fldCharType="separate"/>
            </w:r>
            <w:r>
              <w:rPr>
                <w:noProof/>
                <w:webHidden/>
              </w:rPr>
              <w:t>42</w:t>
            </w:r>
            <w:r>
              <w:rPr>
                <w:noProof/>
                <w:webHidden/>
              </w:rPr>
              <w:fldChar w:fldCharType="end"/>
            </w:r>
          </w:hyperlink>
        </w:p>
        <w:p w14:paraId="56F62BC0" w14:textId="2A770230" w:rsidR="00C614C5" w:rsidRDefault="00C614C5">
          <w:pPr>
            <w:pStyle w:val="TOC3"/>
            <w:tabs>
              <w:tab w:val="right" w:leader="dot" w:pos="9350"/>
            </w:tabs>
            <w:rPr>
              <w:noProof/>
              <w:kern w:val="2"/>
              <w:sz w:val="24"/>
              <w:szCs w:val="24"/>
              <w14:ligatures w14:val="standardContextual"/>
            </w:rPr>
          </w:pPr>
          <w:hyperlink w:anchor="_Toc168488460" w:history="1">
            <w:r w:rsidRPr="0072699F">
              <w:rPr>
                <w:rStyle w:val="Hyperlink"/>
                <w:noProof/>
              </w:rPr>
              <w:t>6.1.6 Commercial Property Assessed Energy (C-PACE)</w:t>
            </w:r>
            <w:r>
              <w:rPr>
                <w:noProof/>
                <w:webHidden/>
              </w:rPr>
              <w:tab/>
            </w:r>
            <w:r>
              <w:rPr>
                <w:noProof/>
                <w:webHidden/>
              </w:rPr>
              <w:fldChar w:fldCharType="begin"/>
            </w:r>
            <w:r>
              <w:rPr>
                <w:noProof/>
                <w:webHidden/>
              </w:rPr>
              <w:instrText xml:space="preserve"> PAGEREF _Toc168488460 \h </w:instrText>
            </w:r>
            <w:r>
              <w:rPr>
                <w:noProof/>
                <w:webHidden/>
              </w:rPr>
            </w:r>
            <w:r>
              <w:rPr>
                <w:noProof/>
                <w:webHidden/>
              </w:rPr>
              <w:fldChar w:fldCharType="separate"/>
            </w:r>
            <w:r>
              <w:rPr>
                <w:noProof/>
                <w:webHidden/>
              </w:rPr>
              <w:t>42</w:t>
            </w:r>
            <w:r>
              <w:rPr>
                <w:noProof/>
                <w:webHidden/>
              </w:rPr>
              <w:fldChar w:fldCharType="end"/>
            </w:r>
          </w:hyperlink>
        </w:p>
        <w:p w14:paraId="3CF945EF" w14:textId="478B5EFD" w:rsidR="00C614C5" w:rsidRDefault="00C614C5">
          <w:pPr>
            <w:pStyle w:val="TOC3"/>
            <w:tabs>
              <w:tab w:val="right" w:leader="dot" w:pos="9350"/>
            </w:tabs>
            <w:rPr>
              <w:noProof/>
              <w:kern w:val="2"/>
              <w:sz w:val="24"/>
              <w:szCs w:val="24"/>
              <w14:ligatures w14:val="standardContextual"/>
            </w:rPr>
          </w:pPr>
          <w:hyperlink w:anchor="_Toc168488461" w:history="1">
            <w:r w:rsidRPr="0072699F">
              <w:rPr>
                <w:rStyle w:val="Hyperlink"/>
                <w:noProof/>
              </w:rPr>
              <w:t>6.1.7 Ascentium Rental Agreement</w:t>
            </w:r>
            <w:r>
              <w:rPr>
                <w:noProof/>
                <w:webHidden/>
              </w:rPr>
              <w:tab/>
            </w:r>
            <w:r>
              <w:rPr>
                <w:noProof/>
                <w:webHidden/>
              </w:rPr>
              <w:fldChar w:fldCharType="begin"/>
            </w:r>
            <w:r>
              <w:rPr>
                <w:noProof/>
                <w:webHidden/>
              </w:rPr>
              <w:instrText xml:space="preserve"> PAGEREF _Toc168488461 \h </w:instrText>
            </w:r>
            <w:r>
              <w:rPr>
                <w:noProof/>
                <w:webHidden/>
              </w:rPr>
            </w:r>
            <w:r>
              <w:rPr>
                <w:noProof/>
                <w:webHidden/>
              </w:rPr>
              <w:fldChar w:fldCharType="separate"/>
            </w:r>
            <w:r>
              <w:rPr>
                <w:noProof/>
                <w:webHidden/>
              </w:rPr>
              <w:t>43</w:t>
            </w:r>
            <w:r>
              <w:rPr>
                <w:noProof/>
                <w:webHidden/>
              </w:rPr>
              <w:fldChar w:fldCharType="end"/>
            </w:r>
          </w:hyperlink>
        </w:p>
        <w:p w14:paraId="41FCABDB" w14:textId="3697D374" w:rsidR="00C614C5" w:rsidRDefault="00C614C5">
          <w:pPr>
            <w:pStyle w:val="TOC1"/>
            <w:rPr>
              <w:noProof/>
              <w:kern w:val="2"/>
              <w:sz w:val="24"/>
              <w:szCs w:val="24"/>
              <w14:ligatures w14:val="standardContextual"/>
            </w:rPr>
          </w:pPr>
          <w:hyperlink w:anchor="_Toc168488462" w:history="1">
            <w:r w:rsidRPr="0072699F">
              <w:rPr>
                <w:rStyle w:val="Hyperlink"/>
                <w:noProof/>
              </w:rPr>
              <w:t>7. Marketing to C&amp;I Customers</w:t>
            </w:r>
            <w:r>
              <w:rPr>
                <w:noProof/>
                <w:webHidden/>
              </w:rPr>
              <w:tab/>
            </w:r>
            <w:r>
              <w:rPr>
                <w:noProof/>
                <w:webHidden/>
              </w:rPr>
              <w:fldChar w:fldCharType="begin"/>
            </w:r>
            <w:r>
              <w:rPr>
                <w:noProof/>
                <w:webHidden/>
              </w:rPr>
              <w:instrText xml:space="preserve"> PAGEREF _Toc168488462 \h </w:instrText>
            </w:r>
            <w:r>
              <w:rPr>
                <w:noProof/>
                <w:webHidden/>
              </w:rPr>
            </w:r>
            <w:r>
              <w:rPr>
                <w:noProof/>
                <w:webHidden/>
              </w:rPr>
              <w:fldChar w:fldCharType="separate"/>
            </w:r>
            <w:r>
              <w:rPr>
                <w:noProof/>
                <w:webHidden/>
              </w:rPr>
              <w:t>43</w:t>
            </w:r>
            <w:r>
              <w:rPr>
                <w:noProof/>
                <w:webHidden/>
              </w:rPr>
              <w:fldChar w:fldCharType="end"/>
            </w:r>
          </w:hyperlink>
        </w:p>
        <w:p w14:paraId="1559B5B8" w14:textId="622DF00A" w:rsidR="00C614C5" w:rsidRDefault="00C614C5">
          <w:pPr>
            <w:pStyle w:val="TOC1"/>
            <w:rPr>
              <w:noProof/>
              <w:kern w:val="2"/>
              <w:sz w:val="24"/>
              <w:szCs w:val="24"/>
              <w14:ligatures w14:val="standardContextual"/>
            </w:rPr>
          </w:pPr>
          <w:hyperlink w:anchor="_Toc168488463" w:history="1">
            <w:r w:rsidRPr="0072699F">
              <w:rPr>
                <w:rStyle w:val="Hyperlink"/>
                <w:noProof/>
              </w:rPr>
              <w:t>8. Commercial and Industrial Measures and Incentives</w:t>
            </w:r>
            <w:r>
              <w:rPr>
                <w:noProof/>
                <w:webHidden/>
              </w:rPr>
              <w:tab/>
            </w:r>
            <w:r>
              <w:rPr>
                <w:noProof/>
                <w:webHidden/>
              </w:rPr>
              <w:fldChar w:fldCharType="begin"/>
            </w:r>
            <w:r>
              <w:rPr>
                <w:noProof/>
                <w:webHidden/>
              </w:rPr>
              <w:instrText xml:space="preserve"> PAGEREF _Toc168488463 \h </w:instrText>
            </w:r>
            <w:r>
              <w:rPr>
                <w:noProof/>
                <w:webHidden/>
              </w:rPr>
            </w:r>
            <w:r>
              <w:rPr>
                <w:noProof/>
                <w:webHidden/>
              </w:rPr>
              <w:fldChar w:fldCharType="separate"/>
            </w:r>
            <w:r>
              <w:rPr>
                <w:noProof/>
                <w:webHidden/>
              </w:rPr>
              <w:t>44</w:t>
            </w:r>
            <w:r>
              <w:rPr>
                <w:noProof/>
                <w:webHidden/>
              </w:rPr>
              <w:fldChar w:fldCharType="end"/>
            </w:r>
          </w:hyperlink>
        </w:p>
        <w:p w14:paraId="1A2AAF87" w14:textId="139A92B9" w:rsidR="00A7700B" w:rsidRDefault="00124FFC" w:rsidP="2BE6A87A">
          <w:pPr>
            <w:pStyle w:val="TOC1"/>
            <w:tabs>
              <w:tab w:val="clear" w:pos="9350"/>
              <w:tab w:val="right" w:leader="dot" w:pos="9360"/>
            </w:tabs>
            <w:rPr>
              <w:rStyle w:val="Hyperlink"/>
              <w:noProof/>
              <w:kern w:val="2"/>
              <w14:ligatures w14:val="standardContextual"/>
            </w:rPr>
          </w:pPr>
          <w:r>
            <w:fldChar w:fldCharType="end"/>
          </w:r>
        </w:p>
      </w:sdtContent>
    </w:sdt>
    <w:p w14:paraId="62B7FC7D" w14:textId="729C99CB" w:rsidR="005D1A57" w:rsidRPr="00860366" w:rsidRDefault="005D1A57" w:rsidP="007A4676">
      <w:pPr>
        <w:pStyle w:val="TOC2"/>
      </w:pPr>
    </w:p>
    <w:p w14:paraId="6FB602A2" w14:textId="09C82457" w:rsidR="00031B1D" w:rsidRPr="00B05763" w:rsidRDefault="4D5A9254" w:rsidP="2BE6A87A">
      <w:pPr>
        <w:pStyle w:val="Heading1"/>
        <w:rPr>
          <w:rFonts w:asciiTheme="majorHAnsi" w:hAnsiTheme="majorHAnsi"/>
          <w:sz w:val="32"/>
          <w:szCs w:val="32"/>
        </w:rPr>
      </w:pPr>
      <w:bookmarkStart w:id="0" w:name="_Toc137283775"/>
      <w:bookmarkStart w:id="1" w:name="_Toc168488411"/>
      <w:r w:rsidRPr="2BE6A87A">
        <w:rPr>
          <w:rFonts w:asciiTheme="majorHAnsi" w:hAnsiTheme="majorHAnsi"/>
          <w:sz w:val="32"/>
          <w:szCs w:val="32"/>
        </w:rPr>
        <w:t xml:space="preserve">1. </w:t>
      </w:r>
      <w:bookmarkEnd w:id="0"/>
      <w:r w:rsidR="501B56B8" w:rsidRPr="2BE6A87A">
        <w:rPr>
          <w:rFonts w:asciiTheme="majorHAnsi" w:hAnsiTheme="majorHAnsi"/>
          <w:sz w:val="32"/>
          <w:szCs w:val="32"/>
        </w:rPr>
        <w:t>Overview</w:t>
      </w:r>
      <w:bookmarkEnd w:id="1"/>
    </w:p>
    <w:p w14:paraId="4A6FD3C3" w14:textId="118E1731" w:rsidR="00C14C46" w:rsidRDefault="00AB60A1" w:rsidP="00AB60A1">
      <w:r>
        <w:t>T</w:t>
      </w:r>
      <w:r w:rsidR="00E100D5">
        <w:t xml:space="preserve">he primary objective of the Company’s Commercial and Industrial (C&amp;I) programs is to </w:t>
      </w:r>
      <w:r w:rsidR="00913595">
        <w:t>drive the implementation of energy efficiency projects that minimize or reduce energy consumption</w:t>
      </w:r>
      <w:r w:rsidR="00BF4C06">
        <w:t xml:space="preserve"> and help Rhode Island businesses, </w:t>
      </w:r>
      <w:r w:rsidR="00C340B8">
        <w:t>industries, institutions</w:t>
      </w:r>
      <w:r w:rsidR="001E542F">
        <w:t>,</w:t>
      </w:r>
      <w:r w:rsidR="00C340B8">
        <w:t xml:space="preserve"> </w:t>
      </w:r>
      <w:r w:rsidR="000258F5">
        <w:t xml:space="preserve">and government agencies save </w:t>
      </w:r>
      <w:r w:rsidR="002A2BBB">
        <w:t>on their utility bills</w:t>
      </w:r>
      <w:r w:rsidR="00AA44EC">
        <w:t xml:space="preserve">. </w:t>
      </w:r>
      <w:r w:rsidR="00000ECC">
        <w:t xml:space="preserve">Energy efficiency programs also help C&amp;I customers reduce their operations and maintenance </w:t>
      </w:r>
      <w:r w:rsidR="00112356">
        <w:t xml:space="preserve">(O&amp;M) costs, meet </w:t>
      </w:r>
      <w:r w:rsidR="00091081">
        <w:t>corporate s</w:t>
      </w:r>
      <w:r w:rsidR="00112356">
        <w:t>ustainability goals,</w:t>
      </w:r>
      <w:r w:rsidR="0086624F">
        <w:t xml:space="preserve"> improve </w:t>
      </w:r>
      <w:r w:rsidR="005F5FA3">
        <w:t xml:space="preserve">indoor </w:t>
      </w:r>
      <w:r w:rsidR="0086624F">
        <w:t xml:space="preserve">air quality, and protect </w:t>
      </w:r>
      <w:r w:rsidR="008F4FA6">
        <w:t xml:space="preserve">the environment by reducing greenhouse gas emissions and other air pollutants. </w:t>
      </w:r>
      <w:r w:rsidR="00B172B4">
        <w:t xml:space="preserve">The Company’s </w:t>
      </w:r>
      <w:r w:rsidR="005E1390">
        <w:t xml:space="preserve">C&amp;I </w:t>
      </w:r>
      <w:r w:rsidR="008249FB">
        <w:t xml:space="preserve">programs </w:t>
      </w:r>
      <w:r w:rsidR="005E1390">
        <w:t xml:space="preserve">offer </w:t>
      </w:r>
      <w:r w:rsidR="00C14C46">
        <w:t>incentives, rebates, financing, and technical assistance to customers across the state</w:t>
      </w:r>
      <w:r w:rsidR="005E1390">
        <w:t xml:space="preserve"> who want to </w:t>
      </w:r>
      <w:r w:rsidR="00C5094E">
        <w:t xml:space="preserve">save money and </w:t>
      </w:r>
      <w:r w:rsidR="005524EE">
        <w:t>reduce their building’s overall energy consumption footprint</w:t>
      </w:r>
      <w:r w:rsidR="00C5094E">
        <w:t>.</w:t>
      </w:r>
    </w:p>
    <w:p w14:paraId="345AC380" w14:textId="6FBC8805" w:rsidR="00036FC3" w:rsidRDefault="00EC6267" w:rsidP="00E42752">
      <w:r>
        <w:t>The Company continuously evaluates customer needs and market dynamics to determine</w:t>
      </w:r>
      <w:r w:rsidR="00B21B91">
        <w:t xml:space="preserve"> if program adjustments and enhancements are warranted</w:t>
      </w:r>
      <w:r w:rsidR="00E30ACA">
        <w:t xml:space="preserve"> and to drive market transformation across multiple </w:t>
      </w:r>
      <w:proofErr w:type="gramStart"/>
      <w:r w:rsidR="00E30ACA">
        <w:t>end</w:t>
      </w:r>
      <w:proofErr w:type="gramEnd"/>
      <w:r w:rsidR="00E30ACA">
        <w:t xml:space="preserve"> uses</w:t>
      </w:r>
      <w:r w:rsidR="00B21B91">
        <w:t>.</w:t>
      </w:r>
      <w:r w:rsidR="001F3F8A">
        <w:t xml:space="preserve"> </w:t>
      </w:r>
      <w:r w:rsidR="00290F4A">
        <w:t xml:space="preserve">This retrospection allows the Company to </w:t>
      </w:r>
      <w:r w:rsidR="00270FEA">
        <w:t>develop and evolve program design</w:t>
      </w:r>
      <w:r w:rsidR="00231F6D">
        <w:t xml:space="preserve"> and efficacy</w:t>
      </w:r>
      <w:r w:rsidR="00E30ACA">
        <w:t xml:space="preserve">, </w:t>
      </w:r>
      <w:r w:rsidR="00280E59">
        <w:t xml:space="preserve">determine </w:t>
      </w:r>
      <w:r w:rsidR="0040671A">
        <w:t>the value and potential of energy efficiency</w:t>
      </w:r>
      <w:r w:rsidR="00231F6D">
        <w:t>,</w:t>
      </w:r>
      <w:r w:rsidR="00E30ACA">
        <w:t xml:space="preserve"> and secure comprehensive energy savings.</w:t>
      </w:r>
    </w:p>
    <w:p w14:paraId="02C4A8B1" w14:textId="05F6F8B1" w:rsidR="00C861EB" w:rsidRDefault="001429D0" w:rsidP="00080269">
      <w:pPr>
        <w:pStyle w:val="Heading2"/>
      </w:pPr>
      <w:bookmarkStart w:id="2" w:name="_Toc168488412"/>
      <w:r>
        <w:lastRenderedPageBreak/>
        <w:t xml:space="preserve">1.1 </w:t>
      </w:r>
      <w:r w:rsidR="13509ED2">
        <w:t>Market Sector Approach</w:t>
      </w:r>
      <w:bookmarkEnd w:id="2"/>
    </w:p>
    <w:p w14:paraId="05072CA9" w14:textId="213C346A" w:rsidR="00C861EB" w:rsidRDefault="00C861EB" w:rsidP="00C861EB">
      <w:r>
        <w:t>The state’s C&amp;I sector is diverse and complex; therefore, the Company has designed its energy efficiency programs to offer tailored solutions addressing the different subsectors and varying efficiency needs of building types and uses. Over the last decade, the Company has focused on a market sector approach for C&amp;I customers. A customer’s efficiency needs are shaped by the strategic and commercial pressures specific to their market sector, industry or communities served. Some C&amp;I customers may need to improve the efficiency of their factory operations to maintain their competitive niche while others need to improve the comfort of customers through the installation of high</w:t>
      </w:r>
      <w:r w:rsidR="00860366">
        <w:t xml:space="preserve"> </w:t>
      </w:r>
      <w:r>
        <w:t>efficiency heating, cooling, and ventilation (HVAC) systems. The Company offers a wide variety of customized solutions to empower customers to determine what energy</w:t>
      </w:r>
      <w:r w:rsidR="007B055C">
        <w:t xml:space="preserve"> </w:t>
      </w:r>
      <w:r>
        <w:t>efficien</w:t>
      </w:r>
      <w:r w:rsidR="007B055C">
        <w:t>cy</w:t>
      </w:r>
      <w:r>
        <w:t xml:space="preserve"> measures or programs are the best fit for their needs. This process engages the C&amp;I customer and often leads to more comprehensive projects with multiple energy efficiency measures.  </w:t>
      </w:r>
    </w:p>
    <w:p w14:paraId="3A13FA7D" w14:textId="04C06B8A" w:rsidR="00D91FA4" w:rsidRDefault="13B9B265" w:rsidP="00D22551">
      <w:r>
        <w:t>Large C&amp;I customers are the greatest opportunities for cost-effective savings</w:t>
      </w:r>
      <w:r w:rsidR="70182528">
        <w:t xml:space="preserve">. The Company operates its C&amp;I programs primarily through an account management </w:t>
      </w:r>
      <w:r w:rsidR="5616EA38">
        <w:t>approach</w:t>
      </w:r>
      <w:r w:rsidR="0CB3408B">
        <w:t xml:space="preserve"> where e</w:t>
      </w:r>
      <w:r w:rsidR="5616EA38">
        <w:t>ach account manager focuses on one or more industry vertical</w:t>
      </w:r>
      <w:r w:rsidR="5AB60EE1">
        <w:t xml:space="preserve"> or market </w:t>
      </w:r>
      <w:proofErr w:type="gramStart"/>
      <w:r w:rsidR="5AB60EE1">
        <w:t>sector</w:t>
      </w:r>
      <w:proofErr w:type="gramEnd"/>
      <w:r w:rsidR="12ACE76A">
        <w:t xml:space="preserve">. </w:t>
      </w:r>
      <w:r w:rsidR="208D78A1">
        <w:t>By focusing on specific market</w:t>
      </w:r>
      <w:r w:rsidR="0B89BAEC">
        <w:t xml:space="preserve"> </w:t>
      </w:r>
      <w:r w:rsidR="4A2F988F">
        <w:t>sectors</w:t>
      </w:r>
      <w:r w:rsidR="0B89BAEC">
        <w:t xml:space="preserve">, the </w:t>
      </w:r>
      <w:r w:rsidR="312D748B">
        <w:t xml:space="preserve">Company’s </w:t>
      </w:r>
      <w:r w:rsidR="0B89BAEC">
        <w:t xml:space="preserve">account manager can identify </w:t>
      </w:r>
      <w:r w:rsidR="7FF6E416">
        <w:t xml:space="preserve">the correct </w:t>
      </w:r>
      <w:r w:rsidR="0B89BAEC">
        <w:t xml:space="preserve">vertical </w:t>
      </w:r>
      <w:r w:rsidR="3F2B67D9">
        <w:t>initiatives (</w:t>
      </w:r>
      <w:r w:rsidR="0B89BAEC">
        <w:t>e.g., Grocery, Restaurant, Industry)</w:t>
      </w:r>
      <w:r w:rsidR="5CDC7D7A">
        <w:t xml:space="preserve"> </w:t>
      </w:r>
      <w:r w:rsidR="7FF6E416">
        <w:t xml:space="preserve">that are supported by </w:t>
      </w:r>
      <w:r w:rsidR="5CDC7D7A">
        <w:t>implementation vendor</w:t>
      </w:r>
      <w:r w:rsidR="7FF6E416">
        <w:t xml:space="preserve">s </w:t>
      </w:r>
      <w:r w:rsidR="0FC70A95">
        <w:t>or through</w:t>
      </w:r>
      <w:r w:rsidR="5CF4BC4B">
        <w:t xml:space="preserve"> large-scale agreements</w:t>
      </w:r>
      <w:r w:rsidR="426D1DCC">
        <w:t>, such as the</w:t>
      </w:r>
      <w:r w:rsidR="5CF4BC4B">
        <w:t xml:space="preserve"> Strategic Energy Management Partnerships. </w:t>
      </w:r>
      <w:r w:rsidR="2159A353">
        <w:t>These</w:t>
      </w:r>
      <w:r w:rsidR="7F8FED4E">
        <w:t xml:space="preserve"> vertical initiatives</w:t>
      </w:r>
      <w:r w:rsidR="2159A353">
        <w:t xml:space="preserve"> enable the Company to tailor offerings to meet the specific needs of </w:t>
      </w:r>
      <w:r w:rsidR="4EFDBC79">
        <w:t xml:space="preserve">customers, identify and apply </w:t>
      </w:r>
      <w:r w:rsidR="5B059DE6">
        <w:t xml:space="preserve">project learnings to customers in similar </w:t>
      </w:r>
      <w:r w:rsidR="047CF5C5">
        <w:t>market sectors and facilities, and engage customers in energy efficiency</w:t>
      </w:r>
      <w:r w:rsidR="7A27D58F">
        <w:t xml:space="preserve">. This </w:t>
      </w:r>
      <w:r w:rsidR="485690BD">
        <w:t>custom-tailored</w:t>
      </w:r>
      <w:r w:rsidR="7A27D58F">
        <w:t xml:space="preserve"> approach </w:t>
      </w:r>
      <w:r w:rsidR="3E2BE23C">
        <w:t xml:space="preserve">drives program participation and </w:t>
      </w:r>
      <w:r w:rsidR="7A27D58F">
        <w:t xml:space="preserve">establishes </w:t>
      </w:r>
      <w:r w:rsidR="0E5EF79B">
        <w:t xml:space="preserve">a trusted relationship between the Company and </w:t>
      </w:r>
      <w:r w:rsidR="485690BD">
        <w:t>customers</w:t>
      </w:r>
      <w:r w:rsidR="3E2BE23C">
        <w:t>.</w:t>
      </w:r>
    </w:p>
    <w:p w14:paraId="6FC4D489" w14:textId="3BE22321" w:rsidR="00B7692B" w:rsidRDefault="2667F520" w:rsidP="00D22551">
      <w:r>
        <w:t xml:space="preserve">Additionally, the Company </w:t>
      </w:r>
      <w:r w:rsidR="6F75B135">
        <w:t xml:space="preserve">offers </w:t>
      </w:r>
      <w:r>
        <w:t xml:space="preserve">a Small Business Direct Install Program that </w:t>
      </w:r>
      <w:r w:rsidR="5C6C17CF">
        <w:t>provides turn</w:t>
      </w:r>
      <w:r w:rsidR="03C7460B">
        <w:t>-key services</w:t>
      </w:r>
      <w:r w:rsidR="435D9B16">
        <w:t>,</w:t>
      </w:r>
      <w:r w:rsidR="03C7460B">
        <w:t xml:space="preserve"> </w:t>
      </w:r>
      <w:r w:rsidR="71E50407">
        <w:t xml:space="preserve">program offers audits, installation services, enhanced incentives and financing </w:t>
      </w:r>
      <w:r w:rsidR="6193287D">
        <w:t xml:space="preserve">through the Company’s </w:t>
      </w:r>
      <w:r w:rsidR="0B9F9533">
        <w:t xml:space="preserve">implementation </w:t>
      </w:r>
      <w:r w:rsidR="6193287D">
        <w:t>vendor or an alternate vendor of the</w:t>
      </w:r>
      <w:r w:rsidR="3FE0AA1C">
        <w:t xml:space="preserve"> customer’s choice. </w:t>
      </w:r>
      <w:r w:rsidR="378FF88A">
        <w:t xml:space="preserve">The installation of energy efficiency measures </w:t>
      </w:r>
      <w:r w:rsidR="119979A6">
        <w:t>helps</w:t>
      </w:r>
      <w:r w:rsidR="378FF88A">
        <w:t xml:space="preserve"> lower customers</w:t>
      </w:r>
      <w:r w:rsidR="08108C6E">
        <w:t xml:space="preserve">’ energy bills while improving the ambiance, </w:t>
      </w:r>
      <w:proofErr w:type="gramStart"/>
      <w:r w:rsidR="08108C6E">
        <w:t>comfort</w:t>
      </w:r>
      <w:proofErr w:type="gramEnd"/>
      <w:r w:rsidR="08108C6E">
        <w:t xml:space="preserve"> and operations of the establishment.</w:t>
      </w:r>
    </w:p>
    <w:p w14:paraId="6D9EF3FC" w14:textId="49B8501E" w:rsidR="0063476C" w:rsidRDefault="00D13AC6" w:rsidP="00D22551">
      <w:r>
        <w:t xml:space="preserve">The Company designed its Upstream Program to help </w:t>
      </w:r>
      <w:r w:rsidR="00AC0353">
        <w:t>all C&amp;I customers, regardless of size, purchase qualifying high</w:t>
      </w:r>
      <w:r w:rsidR="00860366">
        <w:t xml:space="preserve"> </w:t>
      </w:r>
      <w:r w:rsidR="00AC0353">
        <w:t xml:space="preserve">efficiency HVAC, hot water, lighting, and commercial kitchen equipment. </w:t>
      </w:r>
      <w:r w:rsidR="000151E7">
        <w:t xml:space="preserve">The program subsidizes </w:t>
      </w:r>
      <w:r w:rsidR="008364D6">
        <w:t xml:space="preserve">measures to encourage distributors to stock, promote and sell </w:t>
      </w:r>
      <w:r w:rsidR="00AD4064">
        <w:t>high</w:t>
      </w:r>
      <w:r w:rsidR="00860366">
        <w:t xml:space="preserve"> </w:t>
      </w:r>
      <w:r w:rsidR="00AD4064">
        <w:t>efficiency</w:t>
      </w:r>
      <w:r w:rsidR="00B9593A">
        <w:t xml:space="preserve"> equipment.</w:t>
      </w:r>
    </w:p>
    <w:p w14:paraId="2A3C9CA6" w14:textId="05A14B47" w:rsidR="00A24EA8" w:rsidRDefault="612AC96C" w:rsidP="00D22551">
      <w:r>
        <w:t xml:space="preserve">This </w:t>
      </w:r>
      <w:r w:rsidR="4AF2628C">
        <w:t>attachment</w:t>
      </w:r>
      <w:r>
        <w:t xml:space="preserve"> provides detailed descriptions regarding the</w:t>
      </w:r>
      <w:r w:rsidR="5E3A820B">
        <w:t xml:space="preserve"> </w:t>
      </w:r>
      <w:r w:rsidR="740EB0C7">
        <w:t xml:space="preserve">Company’s </w:t>
      </w:r>
      <w:r>
        <w:t xml:space="preserve">C&amp;I programs </w:t>
      </w:r>
      <w:r w:rsidR="373B80E2">
        <w:t>and how</w:t>
      </w:r>
      <w:r w:rsidR="72B8CFDD">
        <w:t xml:space="preserve"> the Company plans to </w:t>
      </w:r>
      <w:r w:rsidR="51553DE6">
        <w:t xml:space="preserve">transform </w:t>
      </w:r>
      <w:r w:rsidR="244E8E49">
        <w:t xml:space="preserve">the </w:t>
      </w:r>
      <w:r w:rsidR="51553DE6">
        <w:t>202</w:t>
      </w:r>
      <w:r w:rsidR="4C6F9B8E">
        <w:t>5</w:t>
      </w:r>
      <w:r w:rsidR="51553DE6">
        <w:t xml:space="preserve"> </w:t>
      </w:r>
      <w:r w:rsidR="244E8E49">
        <w:t xml:space="preserve">Annual Plan’s high-level goals </w:t>
      </w:r>
      <w:r w:rsidR="35FA26B0">
        <w:t xml:space="preserve">and strategies </w:t>
      </w:r>
      <w:r w:rsidR="244E8E49">
        <w:t xml:space="preserve">into </w:t>
      </w:r>
      <w:r w:rsidR="4D99DDC6">
        <w:t xml:space="preserve">specific, concrete </w:t>
      </w:r>
      <w:r w:rsidR="64E2D75A">
        <w:t xml:space="preserve">actions and activities for each C&amp;I program. </w:t>
      </w:r>
      <w:r w:rsidR="35FA26B0">
        <w:t xml:space="preserve">The Company provides these details </w:t>
      </w:r>
      <w:r w:rsidR="1C95ECB2">
        <w:t xml:space="preserve">for </w:t>
      </w:r>
      <w:r w:rsidR="41AC462E">
        <w:t xml:space="preserve">stakeholders, </w:t>
      </w:r>
      <w:proofErr w:type="gramStart"/>
      <w:r w:rsidR="41AC462E">
        <w:t>regulators</w:t>
      </w:r>
      <w:proofErr w:type="gramEnd"/>
      <w:r w:rsidR="41AC462E">
        <w:t xml:space="preserve"> and </w:t>
      </w:r>
      <w:r w:rsidR="1C95ECB2">
        <w:t xml:space="preserve">other interested parties so they can </w:t>
      </w:r>
      <w:r w:rsidR="0E6695D6">
        <w:t>see</w:t>
      </w:r>
      <w:r w:rsidR="1C95ECB2">
        <w:t xml:space="preserve"> </w:t>
      </w:r>
      <w:r w:rsidR="70D1D3B3">
        <w:t xml:space="preserve">the complex </w:t>
      </w:r>
      <w:r w:rsidR="70A4CF59">
        <w:t xml:space="preserve">framework </w:t>
      </w:r>
      <w:r w:rsidR="1F899881">
        <w:t xml:space="preserve">needed to </w:t>
      </w:r>
      <w:r w:rsidR="1F899881">
        <w:lastRenderedPageBreak/>
        <w:t xml:space="preserve">integrate </w:t>
      </w:r>
      <w:r w:rsidR="2FB7975C">
        <w:t xml:space="preserve">program </w:t>
      </w:r>
      <w:r w:rsidR="36922A99">
        <w:t xml:space="preserve">implementation, </w:t>
      </w:r>
      <w:r w:rsidR="425B6B9E">
        <w:t xml:space="preserve">incentive design, </w:t>
      </w:r>
      <w:r w:rsidR="7C25C413">
        <w:t xml:space="preserve">new </w:t>
      </w:r>
      <w:r w:rsidR="0FFA6B4B">
        <w:t xml:space="preserve">standards </w:t>
      </w:r>
      <w:r w:rsidR="18071F1D">
        <w:t xml:space="preserve">and </w:t>
      </w:r>
      <w:r w:rsidR="425B6B9E">
        <w:t>emerging</w:t>
      </w:r>
      <w:r w:rsidR="3301C97A">
        <w:t xml:space="preserve"> technologies </w:t>
      </w:r>
      <w:r w:rsidR="0FFA6B4B">
        <w:t xml:space="preserve">into </w:t>
      </w:r>
      <w:r w:rsidR="555204B9">
        <w:t xml:space="preserve">flexible, innovative programs tailored to specific customer and building types. </w:t>
      </w:r>
    </w:p>
    <w:p w14:paraId="08ED0400" w14:textId="13432F24" w:rsidR="00031B1D" w:rsidRDefault="1DFAF30C" w:rsidP="2BE6A87A">
      <w:pPr>
        <w:pStyle w:val="Heading2"/>
      </w:pPr>
      <w:bookmarkStart w:id="3" w:name="_Toc168488413"/>
      <w:r>
        <w:t>1.</w:t>
      </w:r>
      <w:r w:rsidR="001429D0">
        <w:t>2</w:t>
      </w:r>
      <w:r>
        <w:t xml:space="preserve">   </w:t>
      </w:r>
      <w:r w:rsidR="6F1859A0">
        <w:t xml:space="preserve">What to </w:t>
      </w:r>
      <w:r w:rsidR="6C55D790">
        <w:t>L</w:t>
      </w:r>
      <w:r w:rsidR="6F1859A0">
        <w:t xml:space="preserve">ook for in </w:t>
      </w:r>
      <w:proofErr w:type="gramStart"/>
      <w:r w:rsidR="6F1859A0">
        <w:t>202</w:t>
      </w:r>
      <w:r w:rsidR="3F44E46A">
        <w:t>5</w:t>
      </w:r>
      <w:bookmarkEnd w:id="3"/>
      <w:proofErr w:type="gramEnd"/>
    </w:p>
    <w:p w14:paraId="0E5AD619" w14:textId="5C3AF6DA" w:rsidR="004D7DD4" w:rsidRDefault="7F141BAD" w:rsidP="2BE6A87A">
      <w:pPr>
        <w:rPr>
          <w:rFonts w:ascii="Calibri" w:eastAsia="Calibri" w:hAnsi="Calibri" w:cs="Calibri"/>
        </w:rPr>
      </w:pPr>
      <w:r>
        <w:t xml:space="preserve">In 2025, the Company will make </w:t>
      </w:r>
      <w:r w:rsidR="0009708F">
        <w:t>several</w:t>
      </w:r>
      <w:r>
        <w:t xml:space="preserve"> enhancements to existing program offerings to increase</w:t>
      </w:r>
      <w:r w:rsidR="6228B18F">
        <w:t xml:space="preserve"> participation and drive</w:t>
      </w:r>
      <w:r>
        <w:t xml:space="preserve"> non-lighting savings. These</w:t>
      </w:r>
      <w:r w:rsidR="50117C67">
        <w:t xml:space="preserve"> enhancements include </w:t>
      </w:r>
      <w:r w:rsidR="237407C5">
        <w:t xml:space="preserve">augmenting </w:t>
      </w:r>
      <w:r w:rsidR="5F135A96">
        <w:t xml:space="preserve">customer </w:t>
      </w:r>
      <w:r w:rsidR="4FB4C5DC">
        <w:t xml:space="preserve">engagement and marketing strategies, </w:t>
      </w:r>
      <w:r w:rsidR="50117C67">
        <w:t>adding new</w:t>
      </w:r>
      <w:r w:rsidR="3ABEE7B3">
        <w:t xml:space="preserve"> HVAC and Food Service measures</w:t>
      </w:r>
      <w:r w:rsidR="50117C67">
        <w:t xml:space="preserve"> to the upstream program, </w:t>
      </w:r>
      <w:r w:rsidR="208D8B6C" w:rsidRPr="2BE6A87A">
        <w:t>refin</w:t>
      </w:r>
      <w:r w:rsidR="4C7F48F9" w:rsidRPr="2BE6A87A">
        <w:t>ing</w:t>
      </w:r>
      <w:r w:rsidR="208D8B6C" w:rsidRPr="2BE6A87A">
        <w:t xml:space="preserve"> the Building Analytics Program</w:t>
      </w:r>
      <w:r w:rsidR="1E565202" w:rsidRPr="2BE6A87A">
        <w:t>,</w:t>
      </w:r>
      <w:r w:rsidR="208D8B6C" w:rsidRPr="2BE6A87A">
        <w:rPr>
          <w:rFonts w:ascii="Segoe UI" w:eastAsia="Segoe UI" w:hAnsi="Segoe UI" w:cs="Segoe UI"/>
          <w:color w:val="333333"/>
          <w:sz w:val="18"/>
          <w:szCs w:val="18"/>
        </w:rPr>
        <w:t xml:space="preserve"> </w:t>
      </w:r>
      <w:r w:rsidR="547BB4E1" w:rsidRPr="2BE6A87A">
        <w:rPr>
          <w:rFonts w:ascii="Calibri" w:eastAsia="Calibri" w:hAnsi="Calibri" w:cs="Calibri"/>
        </w:rPr>
        <w:t>continuing to</w:t>
      </w:r>
      <w:r w:rsidR="4FCF9565" w:rsidRPr="2BE6A87A">
        <w:rPr>
          <w:rFonts w:ascii="Calibri" w:eastAsia="Calibri" w:hAnsi="Calibri" w:cs="Calibri"/>
        </w:rPr>
        <w:t xml:space="preserve"> promote and</w:t>
      </w:r>
      <w:r w:rsidR="547BB4E1" w:rsidRPr="2BE6A87A">
        <w:rPr>
          <w:rFonts w:ascii="Calibri" w:eastAsia="Calibri" w:hAnsi="Calibri" w:cs="Calibri"/>
        </w:rPr>
        <w:t xml:space="preserve"> ramp up the Energy Management System participation, and</w:t>
      </w:r>
      <w:r w:rsidR="495FB5B8" w:rsidRPr="2BE6A87A">
        <w:rPr>
          <w:rFonts w:ascii="Calibri" w:eastAsia="Calibri" w:hAnsi="Calibri" w:cs="Calibri"/>
        </w:rPr>
        <w:t xml:space="preserve"> to partner with c</w:t>
      </w:r>
      <w:r w:rsidR="5B809E6D" w:rsidRPr="2BE6A87A">
        <w:rPr>
          <w:rFonts w:ascii="Calibri" w:eastAsia="Calibri" w:hAnsi="Calibri" w:cs="Calibri"/>
        </w:rPr>
        <w:t>ommunity organizations that can help to</w:t>
      </w:r>
      <w:r w:rsidR="495FB5B8" w:rsidRPr="2BE6A87A">
        <w:rPr>
          <w:rFonts w:ascii="Calibri" w:eastAsia="Calibri" w:hAnsi="Calibri" w:cs="Calibri"/>
        </w:rPr>
        <w:t xml:space="preserve"> drive participation with the Small Business Main Street campaigns</w:t>
      </w:r>
      <w:r w:rsidR="75C7BDE9" w:rsidRPr="2BE6A87A">
        <w:rPr>
          <w:rFonts w:ascii="Calibri" w:eastAsia="Calibri" w:hAnsi="Calibri" w:cs="Calibri"/>
        </w:rPr>
        <w:t xml:space="preserve">. </w:t>
      </w:r>
      <w:r w:rsidR="2D591625" w:rsidRPr="2BE6A87A">
        <w:rPr>
          <w:rFonts w:ascii="Calibri" w:eastAsia="Calibri" w:hAnsi="Calibri" w:cs="Calibri"/>
        </w:rPr>
        <w:t>In 2025, the Company plans to implement the following strategies:</w:t>
      </w:r>
    </w:p>
    <w:p w14:paraId="36259910" w14:textId="54277228" w:rsidR="004D7DD4" w:rsidRDefault="57DD6207" w:rsidP="2BE6A87A">
      <w:pPr>
        <w:pStyle w:val="ListParagraph"/>
        <w:numPr>
          <w:ilvl w:val="0"/>
          <w:numId w:val="4"/>
        </w:numPr>
      </w:pPr>
      <w:r>
        <w:t xml:space="preserve">Deploy a data-driven approach to increasing customer participation in the C&amp;I </w:t>
      </w:r>
      <w:proofErr w:type="gramStart"/>
      <w:r>
        <w:t>sector</w:t>
      </w:r>
      <w:proofErr w:type="gramEnd"/>
    </w:p>
    <w:p w14:paraId="46EB4D4A" w14:textId="2A4DDD1C" w:rsidR="004D7DD4" w:rsidRDefault="7711CEA0" w:rsidP="2BE6A87A">
      <w:pPr>
        <w:pStyle w:val="ListParagraph"/>
        <w:numPr>
          <w:ilvl w:val="1"/>
          <w:numId w:val="4"/>
        </w:numPr>
      </w:pPr>
      <w:r>
        <w:t>U</w:t>
      </w:r>
      <w:r w:rsidR="57DD6207">
        <w:t xml:space="preserve">tilizing Energy Profiler Online to look at scheduling </w:t>
      </w:r>
      <w:proofErr w:type="gramStart"/>
      <w:r w:rsidR="57DD6207">
        <w:t>inefficiencies</w:t>
      </w:r>
      <w:proofErr w:type="gramEnd"/>
      <w:r w:rsidR="57DD6207">
        <w:t xml:space="preserve"> </w:t>
      </w:r>
    </w:p>
    <w:p w14:paraId="75688C50" w14:textId="156E822B" w:rsidR="004D7DD4" w:rsidRDefault="04C95E72" w:rsidP="2BE6A87A">
      <w:pPr>
        <w:pStyle w:val="ListParagraph"/>
        <w:numPr>
          <w:ilvl w:val="1"/>
          <w:numId w:val="4"/>
        </w:numPr>
      </w:pPr>
      <w:r>
        <w:t>Leveraging and improving on data from past Market Saturation Studies</w:t>
      </w:r>
    </w:p>
    <w:p w14:paraId="65FD3E18" w14:textId="6E017A95" w:rsidR="004D7DD4" w:rsidRDefault="04C95E72" w:rsidP="2BE6A87A">
      <w:pPr>
        <w:pStyle w:val="ListParagraph"/>
        <w:numPr>
          <w:ilvl w:val="1"/>
          <w:numId w:val="4"/>
        </w:numPr>
      </w:pPr>
      <w:r>
        <w:t xml:space="preserve">Target specific </w:t>
      </w:r>
      <w:r w:rsidR="7D712A31">
        <w:t xml:space="preserve">offerings based on technology fit and customers energy </w:t>
      </w:r>
      <w:proofErr w:type="gramStart"/>
      <w:r w:rsidR="7D712A31">
        <w:t>consumption</w:t>
      </w:r>
      <w:proofErr w:type="gramEnd"/>
    </w:p>
    <w:p w14:paraId="4A07AE54" w14:textId="5D55B940" w:rsidR="004D7DD4" w:rsidRDefault="6EC75B90" w:rsidP="2BE6A87A">
      <w:pPr>
        <w:pStyle w:val="ListParagraph"/>
        <w:numPr>
          <w:ilvl w:val="0"/>
          <w:numId w:val="4"/>
        </w:numPr>
      </w:pPr>
      <w:r>
        <w:t>Deploy a data-driven approach to increasing customer participation in the C&amp;I sector by anal</w:t>
      </w:r>
      <w:r w:rsidR="401356EE">
        <w:t>y</w:t>
      </w:r>
      <w:r>
        <w:t>zing</w:t>
      </w:r>
      <w:r w:rsidR="738641FB">
        <w:t xml:space="preserve"> customer consumption </w:t>
      </w:r>
      <w:r w:rsidR="0C87911F">
        <w:t>data (e.g., kilowatt-</w:t>
      </w:r>
      <w:proofErr w:type="gramStart"/>
      <w:r w:rsidR="0C87911F">
        <w:t>hours,  therms</w:t>
      </w:r>
      <w:proofErr w:type="gramEnd"/>
      <w:r w:rsidR="65DD28A6">
        <w:t>, load distribution, and peak load</w:t>
      </w:r>
      <w:r w:rsidR="0C87911F">
        <w:t>) and past energy efficiency participation to better target</w:t>
      </w:r>
      <w:r w:rsidR="1DC3EC3B">
        <w:t xml:space="preserve"> customers, especially nonparticipants</w:t>
      </w:r>
    </w:p>
    <w:p w14:paraId="3AF2C994" w14:textId="0023214F" w:rsidR="7989672A" w:rsidRDefault="7989672A" w:rsidP="2BE6A87A">
      <w:pPr>
        <w:pStyle w:val="ListParagraph"/>
        <w:numPr>
          <w:ilvl w:val="1"/>
          <w:numId w:val="4"/>
        </w:numPr>
      </w:pPr>
      <w:r>
        <w:t xml:space="preserve">Utilizing past Market Saturation analysis to determine which customers to target and how best to engage with specific underserved customer/market </w:t>
      </w:r>
      <w:proofErr w:type="gramStart"/>
      <w:r>
        <w:t>sectors</w:t>
      </w:r>
      <w:proofErr w:type="gramEnd"/>
    </w:p>
    <w:p w14:paraId="02C3DCDD" w14:textId="56E5430A" w:rsidR="7870ADC8" w:rsidRDefault="7870ADC8" w:rsidP="2BE6A87A">
      <w:pPr>
        <w:pStyle w:val="ListParagraph"/>
        <w:numPr>
          <w:ilvl w:val="0"/>
          <w:numId w:val="4"/>
        </w:numPr>
        <w:ind w:left="763"/>
      </w:pPr>
      <w:r>
        <w:t>Developing additional marketing and outreach strategies, including targeted webinars fo</w:t>
      </w:r>
      <w:r w:rsidR="35C307D9">
        <w:t>r</w:t>
      </w:r>
      <w:r>
        <w:t xml:space="preserve"> specific technologies and</w:t>
      </w:r>
      <w:r w:rsidR="5838B93A">
        <w:t xml:space="preserve"> </w:t>
      </w:r>
      <w:r w:rsidR="213B38B5">
        <w:t>market sectors</w:t>
      </w:r>
      <w:r>
        <w:t xml:space="preserve">, </w:t>
      </w:r>
      <w:r w:rsidR="491AEF7A">
        <w:t>the deployment of marketing case studies utilizing Rhode Island customers, and leveraging parti</w:t>
      </w:r>
      <w:r w:rsidR="69199E9E">
        <w:t xml:space="preserve">cipation data to focus on underserved </w:t>
      </w:r>
      <w:proofErr w:type="gramStart"/>
      <w:r w:rsidR="69199E9E">
        <w:t>customers</w:t>
      </w:r>
      <w:proofErr w:type="gramEnd"/>
      <w:r w:rsidR="491AEF7A">
        <w:t xml:space="preserve"> </w:t>
      </w:r>
    </w:p>
    <w:p w14:paraId="502763D6" w14:textId="25576C43" w:rsidR="00906DFD" w:rsidRDefault="1DC3EC3B" w:rsidP="2BE6A87A">
      <w:pPr>
        <w:pStyle w:val="ListParagraph"/>
        <w:numPr>
          <w:ilvl w:val="0"/>
          <w:numId w:val="4"/>
        </w:numPr>
        <w:ind w:left="763"/>
      </w:pPr>
      <w:r>
        <w:t xml:space="preserve">Support </w:t>
      </w:r>
      <w:r w:rsidR="6D27025E">
        <w:t>more advanced system controls, energy management systems and building analytics</w:t>
      </w:r>
      <w:r w:rsidR="311BA8D1">
        <w:t xml:space="preserve"> through </w:t>
      </w:r>
      <w:r w:rsidR="28695E41">
        <w:t>r</w:t>
      </w:r>
      <w:r w:rsidR="311BA8D1">
        <w:t>etr</w:t>
      </w:r>
      <w:r w:rsidR="5821A3DF">
        <w:t>o</w:t>
      </w:r>
      <w:r w:rsidR="28695E41">
        <w:t>-</w:t>
      </w:r>
      <w:r w:rsidR="5821A3DF">
        <w:t xml:space="preserve">commissioning, </w:t>
      </w:r>
      <w:r w:rsidR="28695E41">
        <w:t>m</w:t>
      </w:r>
      <w:r w:rsidR="5821A3DF">
        <w:t xml:space="preserve">onitoring-based </w:t>
      </w:r>
      <w:r w:rsidR="28695E41">
        <w:t>c</w:t>
      </w:r>
      <w:r w:rsidR="5821A3DF">
        <w:t xml:space="preserve">ommissioning, equipment right </w:t>
      </w:r>
      <w:proofErr w:type="gramStart"/>
      <w:r w:rsidR="5821A3DF">
        <w:t>sizing</w:t>
      </w:r>
      <w:proofErr w:type="gramEnd"/>
    </w:p>
    <w:p w14:paraId="3754466D" w14:textId="2843238B" w:rsidR="00906DFD" w:rsidRDefault="5821A3DF" w:rsidP="2BE6A87A">
      <w:pPr>
        <w:pStyle w:val="ListParagraph"/>
        <w:numPr>
          <w:ilvl w:val="1"/>
          <w:numId w:val="4"/>
        </w:numPr>
      </w:pPr>
      <w:r>
        <w:t xml:space="preserve"> </w:t>
      </w:r>
      <w:r w:rsidR="24C0BDE0">
        <w:t>Continued refinement of the Building Analytics Program and Energy Management System offering</w:t>
      </w:r>
    </w:p>
    <w:p w14:paraId="19C79225" w14:textId="2C34F0C6" w:rsidR="2B8DAAB8" w:rsidRDefault="2B8DAAB8" w:rsidP="2BE6A87A">
      <w:pPr>
        <w:pStyle w:val="ListParagraph"/>
        <w:numPr>
          <w:ilvl w:val="0"/>
          <w:numId w:val="4"/>
        </w:numPr>
        <w:ind w:left="763"/>
      </w:pPr>
      <w:r w:rsidRPr="2BE6A87A">
        <w:t xml:space="preserve">Continued deployment of the custom and prescriptive weatherization tools expansion of Small Business measures such as smart power strips and energy efficient hand dryers to achieve greater </w:t>
      </w:r>
      <w:proofErr w:type="gramStart"/>
      <w:r w:rsidRPr="2BE6A87A">
        <w:t>savings</w:t>
      </w:r>
      <w:proofErr w:type="gramEnd"/>
    </w:p>
    <w:p w14:paraId="2CB27A37" w14:textId="744594FA" w:rsidR="5F670B1C" w:rsidRDefault="5F670B1C" w:rsidP="2BE6A87A">
      <w:pPr>
        <w:pStyle w:val="ListParagraph"/>
        <w:numPr>
          <w:ilvl w:val="0"/>
          <w:numId w:val="4"/>
        </w:numPr>
        <w:ind w:left="763"/>
      </w:pPr>
      <w:r>
        <w:t xml:space="preserve">Inclusion of a Trade Ally Engagement Specialist to </w:t>
      </w:r>
      <w:r w:rsidR="24A61CD0">
        <w:t xml:space="preserve">better engage trade allies (e.g. contractors) with expertise in HVAC, controls, refrigeration and other non-lighting </w:t>
      </w:r>
      <w:proofErr w:type="gramStart"/>
      <w:r w:rsidR="24A61CD0">
        <w:t>technologies</w:t>
      </w:r>
      <w:proofErr w:type="gramEnd"/>
    </w:p>
    <w:p w14:paraId="23EA6041" w14:textId="0E46D27F" w:rsidR="0DCDBF3C" w:rsidRDefault="0DCDBF3C" w:rsidP="2BE6A87A">
      <w:pPr>
        <w:pStyle w:val="ListParagraph"/>
        <w:numPr>
          <w:ilvl w:val="1"/>
          <w:numId w:val="4"/>
        </w:numPr>
      </w:pPr>
      <w:r w:rsidRPr="2BE6A87A">
        <w:t xml:space="preserve">Build relationships with contractors, lead </w:t>
      </w:r>
      <w:r w:rsidR="1F5788B7" w:rsidRPr="2BE6A87A">
        <w:t>workforce and training efforts,</w:t>
      </w:r>
      <w:r w:rsidRPr="2BE6A87A">
        <w:t xml:space="preserve"> educate on energy efficiency incentives, and breakdown barriers to </w:t>
      </w:r>
      <w:proofErr w:type="gramStart"/>
      <w:r w:rsidRPr="2BE6A87A">
        <w:t>participation</w:t>
      </w:r>
      <w:proofErr w:type="gramEnd"/>
    </w:p>
    <w:p w14:paraId="51F65725" w14:textId="1FD5DEDD" w:rsidR="00B14CA9" w:rsidRDefault="738CB397" w:rsidP="00333F86">
      <w:r>
        <w:t>The</w:t>
      </w:r>
      <w:r w:rsidR="704768BE">
        <w:t xml:space="preserve"> </w:t>
      </w:r>
      <w:r w:rsidR="798DF4B6">
        <w:t xml:space="preserve">implementation of </w:t>
      </w:r>
      <w:r w:rsidR="5B1474B0">
        <w:t xml:space="preserve">these </w:t>
      </w:r>
      <w:r w:rsidR="52E48821">
        <w:t xml:space="preserve">strategies </w:t>
      </w:r>
      <w:r w:rsidR="530C72B0">
        <w:t xml:space="preserve">will support continued innovation and accelerate the efficiency of Rhode Island businesses, industries, </w:t>
      </w:r>
      <w:proofErr w:type="gramStart"/>
      <w:r w:rsidR="530C72B0">
        <w:t>institutions</w:t>
      </w:r>
      <w:proofErr w:type="gramEnd"/>
      <w:r w:rsidR="530C72B0">
        <w:t xml:space="preserve"> and government agencies. </w:t>
      </w:r>
      <w:r w:rsidR="2EC82DCF">
        <w:t xml:space="preserve">These </w:t>
      </w:r>
      <w:r w:rsidR="39E080E6">
        <w:t xml:space="preserve">actions and </w:t>
      </w:r>
      <w:r w:rsidR="39E080E6">
        <w:lastRenderedPageBreak/>
        <w:t xml:space="preserve">activities </w:t>
      </w:r>
      <w:r w:rsidR="114DFAE7">
        <w:t>support the key strategic priorities set out in the</w:t>
      </w:r>
      <w:r w:rsidR="3ADE9724">
        <w:t xml:space="preserve"> 2024-2026</w:t>
      </w:r>
      <w:r w:rsidR="114DFAE7">
        <w:t xml:space="preserve"> Three-Year Plan</w:t>
      </w:r>
      <w:r w:rsidR="0A918384">
        <w:t>,</w:t>
      </w:r>
      <w:r w:rsidR="4BFBD648">
        <w:t xml:space="preserve"> including increased customer outreach, </w:t>
      </w:r>
      <w:r w:rsidR="11178208">
        <w:t xml:space="preserve">programs delivered equitably, </w:t>
      </w:r>
      <w:r w:rsidR="3BDE1A05">
        <w:t xml:space="preserve">enhanced financing </w:t>
      </w:r>
      <w:r w:rsidR="0A3C4AA2">
        <w:t xml:space="preserve">options, </w:t>
      </w:r>
      <w:r w:rsidR="545978B1">
        <w:t xml:space="preserve">increased workforce capacity building, and </w:t>
      </w:r>
      <w:r w:rsidR="0A3C4AA2">
        <w:t xml:space="preserve">targeted </w:t>
      </w:r>
      <w:r w:rsidR="32298590">
        <w:t xml:space="preserve">comprehensive efficiency upgrades to increase program participation. </w:t>
      </w:r>
      <w:r w:rsidR="59247969">
        <w:t xml:space="preserve">These </w:t>
      </w:r>
      <w:r w:rsidR="33A88B3D">
        <w:t>strategies and planned activities reflect</w:t>
      </w:r>
      <w:r w:rsidR="030FEAD6">
        <w:t xml:space="preserve"> ideas and insights identified by the Company in collaboration with the </w:t>
      </w:r>
      <w:r w:rsidR="44C4EDFE">
        <w:t>Energy Efficiency</w:t>
      </w:r>
      <w:r w:rsidR="71EF4EAB">
        <w:t xml:space="preserve"> </w:t>
      </w:r>
      <w:r w:rsidR="08ADE511">
        <w:t>Council (EE</w:t>
      </w:r>
      <w:r w:rsidR="072767B2">
        <w:t>C</w:t>
      </w:r>
      <w:r w:rsidR="08ADE511">
        <w:t xml:space="preserve">) and its consulting team, the Office of Energy Resources (OER), and the Division of Public Utilities and Carriers (the Division), as well as customers, program vendors, and trade allies. </w:t>
      </w:r>
    </w:p>
    <w:p w14:paraId="2E9A31F9" w14:textId="7B55E48E" w:rsidR="41DE06AE" w:rsidRDefault="41DE06AE">
      <w:r>
        <w:t xml:space="preserve">A top priority for the Company is to develop an equity-driven approach to the design, </w:t>
      </w:r>
      <w:proofErr w:type="gramStart"/>
      <w:r>
        <w:t>implementation</w:t>
      </w:r>
      <w:proofErr w:type="gramEnd"/>
      <w:r>
        <w:t xml:space="preserve"> and marketing of C&amp;I programs. </w:t>
      </w:r>
      <w:r w:rsidR="34CAFF2A">
        <w:t>T</w:t>
      </w:r>
      <w:r w:rsidR="1D095BF9">
        <w:t xml:space="preserve">o help ensure programs are delivered equitably to </w:t>
      </w:r>
      <w:r w:rsidR="4AF23A47">
        <w:t xml:space="preserve">C&amp;I customers across the state, the Company will </w:t>
      </w:r>
      <w:r w:rsidR="30CAAA67">
        <w:t xml:space="preserve">hire multilingual small business auditors, </w:t>
      </w:r>
      <w:r w:rsidR="4AF23A47">
        <w:t>conduct participant surveys in multiple language</w:t>
      </w:r>
      <w:r w:rsidR="778BE912">
        <w:t>s</w:t>
      </w:r>
      <w:r w:rsidR="4AF23A47">
        <w:t xml:space="preserve">, promote equitable hiring practices </w:t>
      </w:r>
      <w:r w:rsidR="30CAAA67">
        <w:t xml:space="preserve">through vendor agreements, </w:t>
      </w:r>
      <w:r w:rsidR="25BF045E">
        <w:t>and focus on reaching small C&amp;I customers with a specific focus on woman and minority-owned enterprises.</w:t>
      </w:r>
      <w:r w:rsidR="19F7310E">
        <w:t xml:space="preserve"> </w:t>
      </w:r>
    </w:p>
    <w:p w14:paraId="68DCDF4C" w14:textId="66857EE2" w:rsidR="008C687D" w:rsidRDefault="3E2CF942" w:rsidP="00E912F4">
      <w:pPr>
        <w:pStyle w:val="Heading2"/>
      </w:pPr>
      <w:bookmarkStart w:id="4" w:name="_Toc168488414"/>
      <w:r>
        <w:t>1.</w:t>
      </w:r>
      <w:r w:rsidR="7E6E9FD9">
        <w:t>3</w:t>
      </w:r>
      <w:r>
        <w:t xml:space="preserve">   Commercial &amp; Industrial Programs</w:t>
      </w:r>
      <w:bookmarkEnd w:id="4"/>
    </w:p>
    <w:p w14:paraId="26ABEBEF" w14:textId="1302D973" w:rsidR="00E912F4" w:rsidRDefault="403B6B5F" w:rsidP="00E912F4">
      <w:r>
        <w:t>In 202</w:t>
      </w:r>
      <w:r w:rsidR="5DD8AA8D">
        <w:t>5</w:t>
      </w:r>
      <w:r>
        <w:t xml:space="preserve">, the </w:t>
      </w:r>
      <w:r w:rsidR="66A8F1C7">
        <w:t xml:space="preserve">Company </w:t>
      </w:r>
      <w:r>
        <w:t xml:space="preserve">will implement four </w:t>
      </w:r>
      <w:r w:rsidR="66D87664">
        <w:t xml:space="preserve">C&amp;I </w:t>
      </w:r>
      <w:r w:rsidR="0754D4BF">
        <w:t>energy efficiency programs</w:t>
      </w:r>
      <w:r w:rsidR="4839CC62">
        <w:t xml:space="preserve"> as shown </w:t>
      </w:r>
      <w:r w:rsidR="4839CC62" w:rsidRPr="00B25789">
        <w:t xml:space="preserve">in </w:t>
      </w:r>
      <w:r w:rsidR="00B25789" w:rsidRPr="00B25789">
        <w:fldChar w:fldCharType="begin"/>
      </w:r>
      <w:r w:rsidR="00B25789" w:rsidRPr="00B25789">
        <w:instrText xml:space="preserve"> REF _Ref144813893 \h </w:instrText>
      </w:r>
      <w:r w:rsidR="00B25789" w:rsidRPr="00B05763">
        <w:instrText xml:space="preserve"> \* MERGEFORMAT </w:instrText>
      </w:r>
      <w:r w:rsidR="00B25789" w:rsidRPr="00B25789">
        <w:fldChar w:fldCharType="separate"/>
      </w:r>
      <w:r w:rsidR="11FFFA5A" w:rsidRPr="009A1F8D">
        <w:t xml:space="preserve">Table </w:t>
      </w:r>
      <w:r w:rsidR="11FFFA5A">
        <w:t>1</w:t>
      </w:r>
      <w:r w:rsidR="00B25789" w:rsidRPr="00B25789">
        <w:fldChar w:fldCharType="end"/>
      </w:r>
      <w:r w:rsidR="4839CC62">
        <w:t>, below</w:t>
      </w:r>
      <w:r w:rsidR="66D87664">
        <w:t>.</w:t>
      </w:r>
      <w:r w:rsidR="009D4AE5">
        <w:rPr>
          <w:rStyle w:val="FootnoteReference"/>
        </w:rPr>
        <w:footnoteReference w:id="2"/>
      </w:r>
      <w:r w:rsidR="66D87664">
        <w:t xml:space="preserve"> These programs are designed to serve </w:t>
      </w:r>
      <w:proofErr w:type="gramStart"/>
      <w:r w:rsidR="66D87664">
        <w:t>a number of</w:t>
      </w:r>
      <w:proofErr w:type="gramEnd"/>
      <w:r w:rsidR="66D87664">
        <w:t xml:space="preserve"> </w:t>
      </w:r>
      <w:r w:rsidR="40A168C7">
        <w:t xml:space="preserve">different market sectors, customers and building types. </w:t>
      </w:r>
    </w:p>
    <w:p w14:paraId="2858489C" w14:textId="2AEAF755" w:rsidR="001B5C17" w:rsidRPr="003F6862" w:rsidRDefault="007B62C2" w:rsidP="00B05763">
      <w:pPr>
        <w:pStyle w:val="Caption2"/>
        <w:rPr>
          <w:b/>
        </w:rPr>
      </w:pPr>
      <w:bookmarkStart w:id="5" w:name="_Ref144813893"/>
      <w:r w:rsidRPr="009A1F8D">
        <w:t xml:space="preserve">Table </w:t>
      </w:r>
      <w:r>
        <w:fldChar w:fldCharType="begin"/>
      </w:r>
      <w:r>
        <w:instrText>SEQ Table \* ARABIC</w:instrText>
      </w:r>
      <w:r>
        <w:fldChar w:fldCharType="separate"/>
      </w:r>
      <w:r w:rsidR="009C2C00">
        <w:rPr>
          <w:noProof/>
        </w:rPr>
        <w:t>1</w:t>
      </w:r>
      <w:r>
        <w:fldChar w:fldCharType="end"/>
      </w:r>
      <w:bookmarkEnd w:id="5"/>
      <w:r w:rsidR="009A1F8D">
        <w:rPr>
          <w:b/>
          <w:bCs/>
          <w:smallCaps/>
        </w:rPr>
        <w:t xml:space="preserve">. </w:t>
      </w:r>
      <w:r w:rsidR="001B5C17" w:rsidRPr="009A1F8D">
        <w:t>Commercial and Industrial Programs</w:t>
      </w:r>
    </w:p>
    <w:tbl>
      <w:tblPr>
        <w:tblStyle w:val="GridTable4-Accent1"/>
        <w:tblW w:w="5205" w:type="dxa"/>
        <w:jc w:val="center"/>
        <w:tblLook w:val="0480" w:firstRow="0" w:lastRow="0" w:firstColumn="1" w:lastColumn="0" w:noHBand="0" w:noVBand="1"/>
      </w:tblPr>
      <w:tblGrid>
        <w:gridCol w:w="5205"/>
      </w:tblGrid>
      <w:tr w:rsidR="001B5C17" w:rsidRPr="00DC03A5" w14:paraId="4400191C"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05" w:type="dxa"/>
            <w:shd w:val="clear" w:color="auto" w:fill="FFFFFF" w:themeFill="background1"/>
            <w:vAlign w:val="center"/>
          </w:tcPr>
          <w:p w14:paraId="12A44BE4" w14:textId="77777777" w:rsidR="001B5C17" w:rsidRPr="00552313" w:rsidRDefault="001B5C17">
            <w:pPr>
              <w:spacing w:before="0" w:after="0" w:line="360" w:lineRule="auto"/>
              <w:rPr>
                <w:rFonts w:cstheme="minorHAnsi"/>
                <w:b w:val="0"/>
                <w:bCs w:val="0"/>
                <w:sz w:val="20"/>
                <w:szCs w:val="20"/>
              </w:rPr>
            </w:pPr>
            <w:r w:rsidRPr="00552313">
              <w:rPr>
                <w:rFonts w:cstheme="minorHAnsi"/>
                <w:b w:val="0"/>
                <w:bCs w:val="0"/>
                <w:sz w:val="20"/>
                <w:szCs w:val="20"/>
              </w:rPr>
              <w:t xml:space="preserve">Large Commercial and Industrial New Construction </w:t>
            </w:r>
          </w:p>
        </w:tc>
      </w:tr>
      <w:tr w:rsidR="001B5C17" w:rsidRPr="00DC03A5" w14:paraId="1358FB3E" w14:textId="77777777">
        <w:trPr>
          <w:jc w:val="center"/>
        </w:trPr>
        <w:tc>
          <w:tcPr>
            <w:cnfStyle w:val="001000000000" w:firstRow="0" w:lastRow="0" w:firstColumn="1" w:lastColumn="0" w:oddVBand="0" w:evenVBand="0" w:oddHBand="0" w:evenHBand="0" w:firstRowFirstColumn="0" w:firstRowLastColumn="0" w:lastRowFirstColumn="0" w:lastRowLastColumn="0"/>
            <w:tcW w:w="5205" w:type="dxa"/>
            <w:shd w:val="clear" w:color="auto" w:fill="FFFFFF" w:themeFill="background1"/>
            <w:vAlign w:val="center"/>
          </w:tcPr>
          <w:p w14:paraId="52D01240" w14:textId="77777777" w:rsidR="001B5C17" w:rsidRPr="00552313" w:rsidRDefault="001B5C17">
            <w:pPr>
              <w:spacing w:before="0" w:after="0" w:line="360" w:lineRule="auto"/>
              <w:rPr>
                <w:rFonts w:cstheme="minorHAnsi"/>
                <w:b w:val="0"/>
                <w:bCs w:val="0"/>
                <w:sz w:val="20"/>
                <w:szCs w:val="20"/>
              </w:rPr>
            </w:pPr>
            <w:r w:rsidRPr="00552313">
              <w:rPr>
                <w:rFonts w:cstheme="minorHAnsi"/>
                <w:b w:val="0"/>
                <w:bCs w:val="0"/>
                <w:sz w:val="20"/>
                <w:szCs w:val="20"/>
              </w:rPr>
              <w:t xml:space="preserve">Large Commercial Retrofit </w:t>
            </w:r>
          </w:p>
        </w:tc>
      </w:tr>
      <w:tr w:rsidR="001B5C17" w:rsidRPr="00DC03A5" w14:paraId="5DC780B6"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05" w:type="dxa"/>
            <w:shd w:val="clear" w:color="auto" w:fill="FFFFFF" w:themeFill="background1"/>
            <w:vAlign w:val="center"/>
          </w:tcPr>
          <w:p w14:paraId="57AB32C4" w14:textId="77777777" w:rsidR="001B5C17" w:rsidRPr="00552313" w:rsidRDefault="001B5C17">
            <w:pPr>
              <w:spacing w:before="0" w:after="0" w:line="360" w:lineRule="auto"/>
              <w:rPr>
                <w:rFonts w:cstheme="minorHAnsi"/>
                <w:b w:val="0"/>
                <w:bCs w:val="0"/>
                <w:sz w:val="20"/>
                <w:szCs w:val="20"/>
              </w:rPr>
            </w:pPr>
            <w:r w:rsidRPr="00552313">
              <w:rPr>
                <w:rFonts w:cstheme="minorHAnsi"/>
                <w:b w:val="0"/>
                <w:bCs w:val="0"/>
                <w:sz w:val="20"/>
                <w:szCs w:val="20"/>
              </w:rPr>
              <w:t>Small Business Direct Install</w:t>
            </w:r>
          </w:p>
        </w:tc>
      </w:tr>
      <w:tr w:rsidR="001B5C17" w:rsidRPr="00DC03A5" w14:paraId="5CA13C36" w14:textId="77777777">
        <w:trPr>
          <w:jc w:val="center"/>
        </w:trPr>
        <w:tc>
          <w:tcPr>
            <w:cnfStyle w:val="001000000000" w:firstRow="0" w:lastRow="0" w:firstColumn="1" w:lastColumn="0" w:oddVBand="0" w:evenVBand="0" w:oddHBand="0" w:evenHBand="0" w:firstRowFirstColumn="0" w:firstRowLastColumn="0" w:lastRowFirstColumn="0" w:lastRowLastColumn="0"/>
            <w:tcW w:w="5205" w:type="dxa"/>
            <w:shd w:val="clear" w:color="auto" w:fill="FFFFFF" w:themeFill="background1"/>
            <w:vAlign w:val="center"/>
          </w:tcPr>
          <w:p w14:paraId="49A1BB74" w14:textId="77777777" w:rsidR="001B5C17" w:rsidRPr="00552313" w:rsidRDefault="001B5C17">
            <w:pPr>
              <w:spacing w:before="0" w:after="0" w:line="360" w:lineRule="auto"/>
              <w:rPr>
                <w:rFonts w:cstheme="minorHAnsi"/>
                <w:b w:val="0"/>
                <w:bCs w:val="0"/>
                <w:sz w:val="20"/>
                <w:szCs w:val="20"/>
              </w:rPr>
            </w:pPr>
            <w:r w:rsidRPr="00552313">
              <w:rPr>
                <w:rFonts w:cstheme="minorHAnsi"/>
                <w:b w:val="0"/>
                <w:bCs w:val="0"/>
                <w:sz w:val="20"/>
                <w:szCs w:val="20"/>
              </w:rPr>
              <w:t>C&amp;I Multifamily Program</w:t>
            </w:r>
          </w:p>
        </w:tc>
      </w:tr>
    </w:tbl>
    <w:p w14:paraId="05F1467C" w14:textId="28A024B0" w:rsidR="00506EAC" w:rsidRDefault="005C1E90" w:rsidP="00E912F4">
      <w:r>
        <w:t xml:space="preserve">All C&amp;I customers are eligible to participate in the Large Commercial and Industrial New Construction </w:t>
      </w:r>
      <w:r w:rsidR="006D21E0">
        <w:t xml:space="preserve">Program </w:t>
      </w:r>
      <w:r w:rsidR="008F2C0B">
        <w:t xml:space="preserve">(New Construction Program) </w:t>
      </w:r>
      <w:r w:rsidR="006D21E0">
        <w:t>and Large Commercial Retrofit Program</w:t>
      </w:r>
      <w:r w:rsidR="008F2C0B">
        <w:t xml:space="preserve"> (Retrofit Program)</w:t>
      </w:r>
      <w:r w:rsidR="00E70100">
        <w:t xml:space="preserve">. However, eligibility for the </w:t>
      </w:r>
      <w:r w:rsidR="00F82E0F">
        <w:t>Small Business</w:t>
      </w:r>
      <w:r w:rsidR="00E70100">
        <w:t xml:space="preserve"> Program is limited to </w:t>
      </w:r>
      <w:r w:rsidR="00190193">
        <w:t xml:space="preserve">customers </w:t>
      </w:r>
      <w:r w:rsidR="00065B14">
        <w:t xml:space="preserve">that </w:t>
      </w:r>
      <w:r w:rsidR="00190193">
        <w:t xml:space="preserve">consume less than 1.5 million kilowatt-hours (kWh) per year. </w:t>
      </w:r>
      <w:r w:rsidR="005F6ED3">
        <w:t>In cases where a s</w:t>
      </w:r>
      <w:r w:rsidR="0055258A">
        <w:t>mall</w:t>
      </w:r>
      <w:r w:rsidR="00E81C53">
        <w:t xml:space="preserve"> C&amp;I customer</w:t>
      </w:r>
      <w:r w:rsidR="005F6ED3">
        <w:t>’</w:t>
      </w:r>
      <w:r w:rsidR="0055258A">
        <w:t>s</w:t>
      </w:r>
      <w:r w:rsidR="00E81C53">
        <w:t xml:space="preserve"> project</w:t>
      </w:r>
      <w:r w:rsidR="004C0FFB">
        <w:t xml:space="preserve"> </w:t>
      </w:r>
      <w:r w:rsidR="00B61879">
        <w:t xml:space="preserve">demands larger or more complex efficiency measures than </w:t>
      </w:r>
      <w:r w:rsidR="004C0FFB">
        <w:t xml:space="preserve">offered through </w:t>
      </w:r>
      <w:r w:rsidR="00B208EB">
        <w:t xml:space="preserve">the </w:t>
      </w:r>
      <w:r w:rsidR="00F82E0F">
        <w:t>Small Business</w:t>
      </w:r>
      <w:r w:rsidR="00B208EB">
        <w:t xml:space="preserve"> Program</w:t>
      </w:r>
      <w:r w:rsidR="004C0FFB">
        <w:t>, the</w:t>
      </w:r>
      <w:r w:rsidR="00B61879">
        <w:t xml:space="preserve"> </w:t>
      </w:r>
      <w:r w:rsidR="008F2C0B">
        <w:t xml:space="preserve">customer can participate in the </w:t>
      </w:r>
      <w:r w:rsidR="00B208EB">
        <w:t>New Construction Program or Retrofit Program</w:t>
      </w:r>
      <w:r w:rsidR="00B208EB" w:rsidRPr="00B05763">
        <w:rPr>
          <w:i/>
          <w:iCs/>
        </w:rPr>
        <w:t xml:space="preserve">. </w:t>
      </w:r>
      <w:r w:rsidR="008250EA" w:rsidRPr="00B05763">
        <w:rPr>
          <w:i/>
          <w:iCs/>
        </w:rPr>
        <w:t xml:space="preserve"> </w:t>
      </w:r>
      <w:r w:rsidR="00DF3943" w:rsidRPr="00DF3943">
        <w:fldChar w:fldCharType="begin"/>
      </w:r>
      <w:r w:rsidR="00DF3943" w:rsidRPr="00DF3943">
        <w:instrText xml:space="preserve"> REF _Ref144814043 \h </w:instrText>
      </w:r>
      <w:r w:rsidR="00DF3943" w:rsidRPr="00B05763">
        <w:instrText xml:space="preserve"> \* MERGEFORMAT </w:instrText>
      </w:r>
      <w:r w:rsidR="00DF3943" w:rsidRPr="00DF3943">
        <w:fldChar w:fldCharType="separate"/>
      </w:r>
      <w:r w:rsidR="009C2C00" w:rsidRPr="009C2C00">
        <w:t xml:space="preserve">Table </w:t>
      </w:r>
      <w:r w:rsidR="009C2C00" w:rsidRPr="009C2C00">
        <w:rPr>
          <w:noProof/>
        </w:rPr>
        <w:t>2</w:t>
      </w:r>
      <w:r w:rsidR="00DF3943" w:rsidRPr="00DF3943">
        <w:fldChar w:fldCharType="end"/>
      </w:r>
      <w:r w:rsidR="008250EA" w:rsidRPr="00DF3943">
        <w:t xml:space="preserve"> </w:t>
      </w:r>
      <w:r w:rsidR="008250EA">
        <w:t xml:space="preserve">provides a summary of the </w:t>
      </w:r>
      <w:r w:rsidR="00757EB4">
        <w:t>programs.</w:t>
      </w:r>
    </w:p>
    <w:p w14:paraId="49AA91A0" w14:textId="682FF143" w:rsidR="001C5DFB" w:rsidRDefault="07D78F45" w:rsidP="00E912F4">
      <w:bookmarkStart w:id="6" w:name="_Ref144814043"/>
      <w:r w:rsidRPr="2BE6A87A">
        <w:rPr>
          <w:i/>
          <w:iCs/>
        </w:rPr>
        <w:t xml:space="preserve">Table </w:t>
      </w:r>
      <w:r w:rsidR="001C5DFB" w:rsidRPr="2BE6A87A">
        <w:rPr>
          <w:i/>
          <w:iCs/>
        </w:rPr>
        <w:fldChar w:fldCharType="begin"/>
      </w:r>
      <w:r w:rsidR="001C5DFB" w:rsidRPr="2BE6A87A">
        <w:rPr>
          <w:i/>
          <w:iCs/>
        </w:rPr>
        <w:instrText xml:space="preserve"> SEQ Table \* ARABIC </w:instrText>
      </w:r>
      <w:r w:rsidR="001C5DFB" w:rsidRPr="2BE6A87A">
        <w:rPr>
          <w:i/>
          <w:iCs/>
        </w:rPr>
        <w:fldChar w:fldCharType="separate"/>
      </w:r>
      <w:r w:rsidR="11FFFA5A" w:rsidRPr="2BE6A87A">
        <w:rPr>
          <w:i/>
          <w:iCs/>
          <w:noProof/>
        </w:rPr>
        <w:t>2</w:t>
      </w:r>
      <w:r w:rsidR="001C5DFB" w:rsidRPr="2BE6A87A">
        <w:rPr>
          <w:i/>
          <w:iCs/>
        </w:rPr>
        <w:fldChar w:fldCharType="end"/>
      </w:r>
      <w:bookmarkEnd w:id="6"/>
      <w:r w:rsidRPr="2BE6A87A">
        <w:rPr>
          <w:i/>
          <w:iCs/>
        </w:rPr>
        <w:t>.</w:t>
      </w:r>
      <w:r>
        <w:t xml:space="preserve"> </w:t>
      </w:r>
      <w:r w:rsidRPr="2BE6A87A">
        <w:rPr>
          <w:i/>
          <w:iCs/>
        </w:rPr>
        <w:t>202</w:t>
      </w:r>
      <w:r w:rsidR="04E0F202" w:rsidRPr="2BE6A87A">
        <w:rPr>
          <w:i/>
          <w:iCs/>
        </w:rPr>
        <w:t>5</w:t>
      </w:r>
      <w:r w:rsidRPr="2BE6A87A">
        <w:rPr>
          <w:i/>
          <w:iCs/>
        </w:rPr>
        <w:t xml:space="preserve"> Commercial and Industrial Programs</w:t>
      </w:r>
    </w:p>
    <w:tbl>
      <w:tblPr>
        <w:tblStyle w:val="LightShading-Accent1"/>
        <w:tblW w:w="5396" w:type="pct"/>
        <w:tblInd w:w="-280" w:type="dxa"/>
        <w:tblLayout w:type="fixed"/>
        <w:tblLook w:val="0660" w:firstRow="1" w:lastRow="1" w:firstColumn="0" w:lastColumn="0" w:noHBand="1" w:noVBand="1"/>
      </w:tblPr>
      <w:tblGrid>
        <w:gridCol w:w="2699"/>
        <w:gridCol w:w="7381"/>
      </w:tblGrid>
      <w:tr w:rsidR="00A96C8F" w14:paraId="664517F5" w14:textId="77777777" w:rsidTr="009D1F3C">
        <w:trPr>
          <w:cnfStyle w:val="100000000000" w:firstRow="1" w:lastRow="0" w:firstColumn="0" w:lastColumn="0" w:oddVBand="0" w:evenVBand="0" w:oddHBand="0" w:evenHBand="0" w:firstRowFirstColumn="0" w:firstRowLastColumn="0" w:lastRowFirstColumn="0" w:lastRowLastColumn="0"/>
          <w:tblHeader/>
        </w:trPr>
        <w:tc>
          <w:tcPr>
            <w:tcW w:w="1339"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44546A" w:themeFill="text2"/>
            <w:noWrap/>
          </w:tcPr>
          <w:p w14:paraId="6F995B24" w14:textId="77777777" w:rsidR="001C5DFB" w:rsidRPr="006D3FA6" w:rsidRDefault="001C5DFB" w:rsidP="002E7960">
            <w:pPr>
              <w:spacing w:line="240" w:lineRule="auto"/>
              <w:rPr>
                <w:color w:val="FFFFFF" w:themeColor="background1"/>
                <w:sz w:val="20"/>
                <w:szCs w:val="20"/>
              </w:rPr>
            </w:pPr>
            <w:r w:rsidRPr="006D3FA6">
              <w:rPr>
                <w:color w:val="FFFFFF" w:themeColor="background1"/>
                <w:sz w:val="20"/>
                <w:szCs w:val="20"/>
              </w:rPr>
              <w:lastRenderedPageBreak/>
              <w:t>Program Name</w:t>
            </w:r>
          </w:p>
        </w:tc>
        <w:tc>
          <w:tcPr>
            <w:tcW w:w="3661"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44546A" w:themeFill="text2"/>
          </w:tcPr>
          <w:p w14:paraId="694A6657" w14:textId="77777777" w:rsidR="001C5DFB" w:rsidRPr="006D3FA6" w:rsidRDefault="001C5DFB" w:rsidP="002E7960">
            <w:pPr>
              <w:spacing w:line="240" w:lineRule="auto"/>
              <w:rPr>
                <w:color w:val="FFFFFF" w:themeColor="background1"/>
                <w:sz w:val="20"/>
                <w:szCs w:val="20"/>
              </w:rPr>
            </w:pPr>
            <w:r w:rsidRPr="006D3FA6">
              <w:rPr>
                <w:color w:val="FFFFFF" w:themeColor="background1"/>
                <w:sz w:val="20"/>
                <w:szCs w:val="20"/>
              </w:rPr>
              <w:t>Program Descriptio</w:t>
            </w:r>
            <w:r w:rsidRPr="006D3FA6">
              <w:rPr>
                <w:b w:val="0"/>
                <w:bCs w:val="0"/>
                <w:color w:val="FFFFFF" w:themeColor="background1"/>
                <w:sz w:val="20"/>
                <w:szCs w:val="20"/>
              </w:rPr>
              <w:t>n</w:t>
            </w:r>
          </w:p>
        </w:tc>
      </w:tr>
      <w:tr w:rsidR="002A0C29" w14:paraId="149F0BC6" w14:textId="77777777" w:rsidTr="009D1F3C">
        <w:tc>
          <w:tcPr>
            <w:tcW w:w="1339" w:type="pct"/>
            <w:tcBorders>
              <w:top w:val="single" w:sz="8" w:space="0" w:color="D9E2F3" w:themeColor="accent1" w:themeTint="33"/>
              <w:left w:val="single" w:sz="8" w:space="0" w:color="D9E2F3" w:themeColor="accent1" w:themeTint="33"/>
              <w:bottom w:val="nil"/>
              <w:right w:val="single" w:sz="8" w:space="0" w:color="D9E2F3" w:themeColor="accent1" w:themeTint="33"/>
            </w:tcBorders>
            <w:shd w:val="clear" w:color="auto" w:fill="D9E2F3" w:themeFill="accent1" w:themeFillTint="33"/>
            <w:noWrap/>
          </w:tcPr>
          <w:p w14:paraId="03B4F19E" w14:textId="77777777" w:rsidR="001C5DFB" w:rsidRPr="004430A1" w:rsidRDefault="001C5DFB" w:rsidP="002E7960">
            <w:pPr>
              <w:spacing w:before="120" w:after="0" w:line="240" w:lineRule="auto"/>
              <w:textAlignment w:val="baseline"/>
              <w:rPr>
                <w:rFonts w:ascii="Calibri" w:hAnsi="Calibri"/>
                <w:color w:val="auto"/>
                <w:sz w:val="20"/>
                <w:szCs w:val="20"/>
              </w:rPr>
            </w:pPr>
            <w:r w:rsidRPr="004430A1">
              <w:rPr>
                <w:rFonts w:ascii="Calibri" w:hAnsi="Calibri"/>
                <w:color w:val="auto"/>
                <w:sz w:val="20"/>
                <w:szCs w:val="20"/>
              </w:rPr>
              <w:t xml:space="preserve">Large Commercial and Industrial New Construction and Building Energy Code Support </w:t>
            </w:r>
          </w:p>
          <w:p w14:paraId="4FA5E52F" w14:textId="77777777" w:rsidR="001C5DFB" w:rsidRPr="004430A1" w:rsidRDefault="001C5DFB" w:rsidP="002E7960">
            <w:pPr>
              <w:spacing w:before="120" w:after="0" w:line="240" w:lineRule="auto"/>
              <w:textAlignment w:val="baseline"/>
              <w:rPr>
                <w:rFonts w:ascii="Times New Roman" w:hAnsi="Times New Roman" w:cs="Times New Roman"/>
                <w:i/>
                <w:iCs/>
                <w:sz w:val="20"/>
                <w:szCs w:val="20"/>
              </w:rPr>
            </w:pPr>
            <w:r w:rsidRPr="004430A1">
              <w:rPr>
                <w:rFonts w:ascii="Calibri" w:hAnsi="Calibri"/>
                <w:i/>
                <w:iCs/>
                <w:color w:val="auto"/>
                <w:sz w:val="20"/>
                <w:szCs w:val="20"/>
              </w:rPr>
              <w:t>Funded by Electric and Natural Gas </w:t>
            </w:r>
            <w:r w:rsidRPr="004430A1">
              <w:rPr>
                <w:rFonts w:ascii="Times New Roman" w:hAnsi="Times New Roman" w:cs="Times New Roman"/>
                <w:i/>
                <w:iCs/>
                <w:sz w:val="20"/>
                <w:szCs w:val="20"/>
              </w:rPr>
              <w:t>  </w:t>
            </w:r>
          </w:p>
        </w:tc>
        <w:tc>
          <w:tcPr>
            <w:tcW w:w="3661"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tcPr>
          <w:p w14:paraId="2A560B0D" w14:textId="77777777" w:rsidR="001C5DFB" w:rsidRPr="004430A1" w:rsidRDefault="001C5DFB" w:rsidP="002E7960">
            <w:pPr>
              <w:spacing w:before="120" w:after="0"/>
              <w:ind w:right="154"/>
              <w:textAlignment w:val="baseline"/>
              <w:rPr>
                <w:rFonts w:ascii="Calibri" w:hAnsi="Calibri"/>
                <w:color w:val="auto"/>
                <w:sz w:val="20"/>
                <w:szCs w:val="20"/>
              </w:rPr>
            </w:pPr>
            <w:r w:rsidRPr="004430A1">
              <w:rPr>
                <w:rFonts w:ascii="Calibri" w:hAnsi="Calibri"/>
                <w:color w:val="auto"/>
                <w:sz w:val="20"/>
                <w:szCs w:val="20"/>
              </w:rPr>
              <w:t>The New Construction Program offers financial incentives and technical assistance to customers, design professionals, developers, and vendors to encourage energy efficiency in new construction, major renovation, planned replacement of aging equipment, and replacement of failed equipment project</w:t>
            </w:r>
            <w:r w:rsidRPr="004430A1">
              <w:rPr>
                <w:rFonts w:ascii="Calibri" w:hAnsi="Calibri"/>
                <w:sz w:val="20"/>
                <w:szCs w:val="20"/>
              </w:rPr>
              <w:t>s</w:t>
            </w:r>
            <w:r w:rsidRPr="004430A1">
              <w:rPr>
                <w:rFonts w:ascii="Calibri" w:hAnsi="Calibri"/>
                <w:color w:val="auto"/>
                <w:sz w:val="20"/>
                <w:szCs w:val="20"/>
              </w:rPr>
              <w:t>.  </w:t>
            </w:r>
          </w:p>
          <w:p w14:paraId="41F2B66F" w14:textId="77777777" w:rsidR="001C5DFB" w:rsidRPr="004430A1" w:rsidRDefault="001C5DFB" w:rsidP="002E7960">
            <w:pPr>
              <w:spacing w:before="120" w:after="0"/>
              <w:ind w:right="154"/>
              <w:textAlignment w:val="baseline"/>
              <w:rPr>
                <w:rFonts w:ascii="Calibri" w:hAnsi="Calibri"/>
                <w:color w:val="auto"/>
                <w:sz w:val="20"/>
                <w:szCs w:val="20"/>
              </w:rPr>
            </w:pPr>
            <w:r w:rsidRPr="004430A1">
              <w:rPr>
                <w:rFonts w:ascii="Calibri" w:hAnsi="Calibri"/>
                <w:color w:val="auto"/>
                <w:sz w:val="20"/>
                <w:szCs w:val="20"/>
              </w:rPr>
              <w:t>Through the program, design professionals are eligible to receive technical assistance to conduct energy modeling and analysis for new construction projects. Owner’s design teams are offered incentives for their time and effort to meet program requirements. The program promotes and incentivizes the installation of high</w:t>
            </w:r>
            <w:r>
              <w:rPr>
                <w:rFonts w:ascii="Calibri" w:hAnsi="Calibri"/>
                <w:color w:val="auto"/>
                <w:sz w:val="20"/>
                <w:szCs w:val="20"/>
              </w:rPr>
              <w:t xml:space="preserve"> </w:t>
            </w:r>
            <w:r w:rsidRPr="004430A1">
              <w:rPr>
                <w:rFonts w:ascii="Calibri" w:hAnsi="Calibri"/>
                <w:color w:val="auto"/>
                <w:sz w:val="20"/>
                <w:szCs w:val="20"/>
              </w:rPr>
              <w:t>efficiency equipment in existing facilities during remodeling projects or for equipment failure and replacement. Since customers are more likely to install energy-efficient equipment at the time of construction or equipment replacement, the program offers incentives to ensure customers make the investment immediately rather than doing so at a greater cost later. The program also offers operations verification or quality assurance services to ensure that installed equipment and systems operate as intended. </w:t>
            </w:r>
          </w:p>
          <w:p w14:paraId="174D8975" w14:textId="77777777" w:rsidR="001C5DFB" w:rsidRPr="004430A1" w:rsidRDefault="001C5DFB" w:rsidP="002E7960">
            <w:pPr>
              <w:spacing w:before="120" w:after="0"/>
              <w:ind w:right="154"/>
              <w:textAlignment w:val="baseline"/>
              <w:rPr>
                <w:sz w:val="20"/>
                <w:szCs w:val="20"/>
              </w:rPr>
            </w:pPr>
            <w:r w:rsidRPr="004430A1">
              <w:rPr>
                <w:rFonts w:ascii="Calibri" w:hAnsi="Calibri"/>
                <w:color w:val="auto"/>
                <w:sz w:val="20"/>
                <w:szCs w:val="20"/>
              </w:rPr>
              <w:t xml:space="preserve">The program supports the State’s Zero Energy Building goals through engagement and in developing future offerings. The program promotes compliance with the building energy code and increasing the use of the Stretch Code to support the State’s goals and objectives. Technical assistance is provided for advancing the development and adoption of minimum efficiency standards for appliances and equipment. </w:t>
            </w:r>
          </w:p>
        </w:tc>
      </w:tr>
      <w:tr w:rsidR="000731A6" w14:paraId="22392700" w14:textId="77777777" w:rsidTr="009D1F3C">
        <w:tc>
          <w:tcPr>
            <w:tcW w:w="1339" w:type="pct"/>
            <w:tcBorders>
              <w:top w:val="nil"/>
              <w:left w:val="single" w:sz="8" w:space="0" w:color="FFFFFF" w:themeColor="background1"/>
              <w:bottom w:val="single" w:sz="8" w:space="0" w:color="FFFFFF" w:themeColor="background1"/>
              <w:right w:val="single" w:sz="8" w:space="0" w:color="FFFFFF" w:themeColor="background1"/>
            </w:tcBorders>
            <w:shd w:val="clear" w:color="auto" w:fill="D9E2F3" w:themeFill="accent1" w:themeFillTint="33"/>
            <w:noWrap/>
          </w:tcPr>
          <w:p w14:paraId="34935C3C" w14:textId="77777777" w:rsidR="001C5DFB" w:rsidRPr="004430A1" w:rsidRDefault="001C5DFB" w:rsidP="002E7960">
            <w:pPr>
              <w:spacing w:before="120" w:after="0" w:line="240" w:lineRule="auto"/>
              <w:textAlignment w:val="baseline"/>
              <w:rPr>
                <w:rFonts w:ascii="Calibri" w:hAnsi="Calibri"/>
                <w:color w:val="auto"/>
                <w:sz w:val="20"/>
                <w:szCs w:val="20"/>
              </w:rPr>
            </w:pPr>
            <w:r w:rsidRPr="004430A1">
              <w:rPr>
                <w:rFonts w:ascii="Calibri" w:hAnsi="Calibri"/>
                <w:color w:val="auto"/>
                <w:sz w:val="20"/>
                <w:szCs w:val="20"/>
              </w:rPr>
              <w:t>Large Commercial and Industrial Retrofit</w:t>
            </w:r>
          </w:p>
          <w:p w14:paraId="14463135" w14:textId="77777777" w:rsidR="001C5DFB" w:rsidRPr="004430A1" w:rsidRDefault="001C5DFB" w:rsidP="002E7960">
            <w:pPr>
              <w:spacing w:before="120" w:after="0" w:line="240" w:lineRule="auto"/>
              <w:textAlignment w:val="baseline"/>
              <w:rPr>
                <w:rFonts w:ascii="Calibri" w:hAnsi="Calibri"/>
                <w:color w:val="auto"/>
                <w:sz w:val="20"/>
                <w:szCs w:val="20"/>
              </w:rPr>
            </w:pPr>
            <w:r w:rsidRPr="004430A1">
              <w:rPr>
                <w:rFonts w:ascii="Calibri" w:hAnsi="Calibri"/>
                <w:i/>
                <w:iCs/>
                <w:color w:val="auto"/>
                <w:sz w:val="20"/>
                <w:szCs w:val="20"/>
              </w:rPr>
              <w:t>Funded by Electric and Natural Gas </w:t>
            </w:r>
            <w:r w:rsidRPr="004430A1">
              <w:rPr>
                <w:rFonts w:ascii="Times New Roman" w:hAnsi="Times New Roman" w:cs="Times New Roman"/>
                <w:i/>
                <w:iCs/>
                <w:sz w:val="20"/>
                <w:szCs w:val="20"/>
              </w:rPr>
              <w:t>  </w:t>
            </w:r>
          </w:p>
        </w:tc>
        <w:tc>
          <w:tcPr>
            <w:tcW w:w="3661" w:type="pct"/>
            <w:tcBorders>
              <w:top w:val="single" w:sz="8" w:space="0" w:color="D9E2F3" w:themeColor="accent1" w:themeTint="33"/>
              <w:left w:val="single" w:sz="8" w:space="0" w:color="FFFFFF" w:themeColor="background1"/>
              <w:bottom w:val="single" w:sz="8" w:space="0" w:color="D9E2F3" w:themeColor="accent1" w:themeTint="33"/>
              <w:right w:val="single" w:sz="8" w:space="0" w:color="D9E2F3" w:themeColor="accent1" w:themeTint="33"/>
            </w:tcBorders>
          </w:tcPr>
          <w:p w14:paraId="63DA75B3" w14:textId="77777777" w:rsidR="001C5DFB" w:rsidRPr="004430A1" w:rsidRDefault="001C5DFB" w:rsidP="002E7960">
            <w:pPr>
              <w:spacing w:before="120" w:after="0"/>
              <w:ind w:right="154"/>
              <w:textAlignment w:val="baseline"/>
              <w:rPr>
                <w:rFonts w:ascii="Calibri" w:hAnsi="Calibri"/>
                <w:color w:val="auto"/>
                <w:sz w:val="20"/>
                <w:szCs w:val="20"/>
              </w:rPr>
            </w:pPr>
            <w:r w:rsidRPr="004430A1">
              <w:rPr>
                <w:rFonts w:ascii="Calibri" w:hAnsi="Calibri"/>
                <w:color w:val="auto"/>
                <w:sz w:val="20"/>
                <w:szCs w:val="20"/>
              </w:rPr>
              <w:t xml:space="preserve">All commercial, </w:t>
            </w:r>
            <w:proofErr w:type="gramStart"/>
            <w:r w:rsidRPr="004430A1">
              <w:rPr>
                <w:rFonts w:ascii="Calibri" w:hAnsi="Calibri"/>
                <w:color w:val="auto"/>
                <w:sz w:val="20"/>
                <w:szCs w:val="20"/>
              </w:rPr>
              <w:t>industrial</w:t>
            </w:r>
            <w:proofErr w:type="gramEnd"/>
            <w:r w:rsidRPr="004430A1">
              <w:rPr>
                <w:rFonts w:ascii="Calibri" w:hAnsi="Calibri"/>
                <w:color w:val="auto"/>
                <w:sz w:val="20"/>
                <w:szCs w:val="20"/>
              </w:rPr>
              <w:t xml:space="preserve"> and institutional customers are eligible to participate in the Retrofit Program. The program incentivizes the replacement of existing equipment and systems with high efficiency alternatives such as lighting, HVAC systems, motors, thermal envelope measures and custom measures in existing buildings. Technical assistance is offered to customers to help them identify energy-saving opportunities. </w:t>
            </w:r>
          </w:p>
          <w:p w14:paraId="4EE23DC0" w14:textId="77777777" w:rsidR="001C5DFB" w:rsidRPr="004430A1" w:rsidRDefault="001C5DFB" w:rsidP="002E7960">
            <w:pPr>
              <w:spacing w:before="120" w:after="0"/>
              <w:ind w:right="154"/>
              <w:textAlignment w:val="baseline"/>
              <w:rPr>
                <w:rFonts w:ascii="Calibri" w:hAnsi="Calibri"/>
                <w:color w:val="auto"/>
                <w:sz w:val="20"/>
                <w:szCs w:val="20"/>
              </w:rPr>
            </w:pPr>
            <w:r w:rsidRPr="004430A1">
              <w:rPr>
                <w:rFonts w:ascii="Calibri" w:hAnsi="Calibri"/>
                <w:color w:val="auto"/>
                <w:sz w:val="20"/>
                <w:szCs w:val="20"/>
              </w:rPr>
              <w:t>The program’s incentives help C&amp;I customer</w:t>
            </w:r>
            <w:r w:rsidRPr="004430A1">
              <w:rPr>
                <w:rFonts w:ascii="Calibri" w:hAnsi="Calibri"/>
                <w:sz w:val="20"/>
                <w:szCs w:val="20"/>
              </w:rPr>
              <w:t>s</w:t>
            </w:r>
            <w:r w:rsidRPr="004430A1">
              <w:rPr>
                <w:rFonts w:ascii="Calibri" w:hAnsi="Calibri"/>
                <w:color w:val="auto"/>
                <w:sz w:val="20"/>
                <w:szCs w:val="20"/>
              </w:rPr>
              <w:t xml:space="preserve"> in defraying part of the material and labor costs associated with the installation of energy efficiency measures. In addition, the Company offers education and training, such as the Builder Operator Certification training, to support the adoption of energy-efficient equipment and practices. </w:t>
            </w:r>
          </w:p>
          <w:p w14:paraId="5867D3E7" w14:textId="77777777" w:rsidR="001C5DFB" w:rsidRPr="004430A1" w:rsidRDefault="001C5DFB" w:rsidP="002E7960">
            <w:pPr>
              <w:spacing w:before="120" w:after="0"/>
              <w:ind w:right="154"/>
              <w:textAlignment w:val="baseline"/>
              <w:rPr>
                <w:rFonts w:ascii="Calibri" w:hAnsi="Calibri"/>
                <w:color w:val="auto"/>
                <w:sz w:val="20"/>
                <w:szCs w:val="20"/>
              </w:rPr>
            </w:pPr>
          </w:p>
        </w:tc>
      </w:tr>
      <w:tr w:rsidR="00A96C8F" w14:paraId="71B8E928" w14:textId="77777777" w:rsidTr="009D1F3C">
        <w:tc>
          <w:tcPr>
            <w:tcW w:w="1339"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1" w:themeFillTint="33"/>
            <w:noWrap/>
          </w:tcPr>
          <w:p w14:paraId="0599FBED" w14:textId="77777777" w:rsidR="001C5DFB" w:rsidRPr="004430A1" w:rsidRDefault="001C5DFB" w:rsidP="002E7960">
            <w:pPr>
              <w:spacing w:before="120" w:after="0" w:line="240" w:lineRule="auto"/>
              <w:textAlignment w:val="baseline"/>
              <w:rPr>
                <w:rFonts w:ascii="Calibri" w:hAnsi="Calibri"/>
                <w:color w:val="auto"/>
                <w:sz w:val="20"/>
                <w:szCs w:val="20"/>
              </w:rPr>
            </w:pPr>
            <w:r w:rsidRPr="004430A1">
              <w:rPr>
                <w:rFonts w:ascii="Calibri" w:hAnsi="Calibri"/>
                <w:color w:val="auto"/>
                <w:sz w:val="20"/>
                <w:szCs w:val="20"/>
              </w:rPr>
              <w:t xml:space="preserve">Small Business Direct Install </w:t>
            </w:r>
          </w:p>
          <w:p w14:paraId="7F626D2A" w14:textId="77777777" w:rsidR="001C5DFB" w:rsidRPr="004430A1" w:rsidRDefault="001C5DFB" w:rsidP="002E7960">
            <w:pPr>
              <w:spacing w:before="120" w:after="0" w:line="240" w:lineRule="auto"/>
              <w:textAlignment w:val="baseline"/>
              <w:rPr>
                <w:rFonts w:ascii="Calibri" w:hAnsi="Calibri"/>
                <w:color w:val="auto"/>
                <w:sz w:val="20"/>
                <w:szCs w:val="20"/>
              </w:rPr>
            </w:pPr>
            <w:r w:rsidRPr="004430A1">
              <w:rPr>
                <w:rFonts w:ascii="Calibri" w:hAnsi="Calibri"/>
                <w:i/>
                <w:iCs/>
                <w:color w:val="auto"/>
                <w:sz w:val="20"/>
                <w:szCs w:val="20"/>
              </w:rPr>
              <w:t>Funded by Electric and Natural Gas </w:t>
            </w:r>
            <w:r w:rsidRPr="004430A1">
              <w:rPr>
                <w:rFonts w:ascii="Times New Roman" w:hAnsi="Times New Roman" w:cs="Times New Roman"/>
                <w:i/>
                <w:iCs/>
                <w:sz w:val="20"/>
                <w:szCs w:val="20"/>
              </w:rPr>
              <w:t>  </w:t>
            </w:r>
          </w:p>
          <w:p w14:paraId="7E02DBB1" w14:textId="77777777" w:rsidR="001C5DFB" w:rsidRPr="004430A1" w:rsidRDefault="001C5DFB" w:rsidP="002E7960">
            <w:pPr>
              <w:spacing w:before="120" w:after="0" w:line="240" w:lineRule="auto"/>
              <w:textAlignment w:val="baseline"/>
              <w:rPr>
                <w:rFonts w:ascii="Calibri" w:hAnsi="Calibri"/>
                <w:i/>
                <w:iCs/>
                <w:sz w:val="20"/>
                <w:szCs w:val="20"/>
              </w:rPr>
            </w:pPr>
          </w:p>
        </w:tc>
        <w:tc>
          <w:tcPr>
            <w:tcW w:w="3661" w:type="pct"/>
            <w:tcBorders>
              <w:top w:val="single" w:sz="8" w:space="0" w:color="D9E2F3" w:themeColor="accent1" w:themeTint="33"/>
              <w:left w:val="single" w:sz="8" w:space="0" w:color="FFFFFF" w:themeColor="background1"/>
              <w:bottom w:val="single" w:sz="8" w:space="0" w:color="D9E2F3" w:themeColor="accent1" w:themeTint="33"/>
              <w:right w:val="single" w:sz="8" w:space="0" w:color="D9E2F3" w:themeColor="accent1" w:themeTint="33"/>
            </w:tcBorders>
          </w:tcPr>
          <w:p w14:paraId="4EB303D2" w14:textId="77777777" w:rsidR="001C5DFB" w:rsidRPr="004430A1" w:rsidRDefault="001C5DFB" w:rsidP="002E7960">
            <w:pPr>
              <w:spacing w:before="120" w:after="0"/>
              <w:ind w:right="154"/>
              <w:textAlignment w:val="baseline"/>
              <w:rPr>
                <w:rFonts w:ascii="Calibri" w:hAnsi="Calibri"/>
                <w:color w:val="auto"/>
                <w:sz w:val="20"/>
                <w:szCs w:val="20"/>
              </w:rPr>
            </w:pPr>
            <w:r w:rsidRPr="004430A1">
              <w:rPr>
                <w:rFonts w:ascii="Calibri" w:hAnsi="Calibri"/>
                <w:color w:val="auto"/>
                <w:sz w:val="20"/>
                <w:szCs w:val="20"/>
              </w:rPr>
              <w:t xml:space="preserve">The </w:t>
            </w:r>
            <w:r>
              <w:rPr>
                <w:rFonts w:ascii="Calibri" w:hAnsi="Calibri"/>
                <w:color w:val="auto"/>
                <w:sz w:val="20"/>
                <w:szCs w:val="20"/>
              </w:rPr>
              <w:t>Small Business</w:t>
            </w:r>
            <w:r w:rsidRPr="004430A1">
              <w:rPr>
                <w:rFonts w:ascii="Calibri" w:hAnsi="Calibri"/>
                <w:color w:val="auto"/>
                <w:sz w:val="20"/>
                <w:szCs w:val="20"/>
              </w:rPr>
              <w:t xml:space="preserve"> Program is a retrofit offering that provides turn-key efficiency solutions to customers who use less than 1.5 million kWh per year. Through the program, a free on-site energy assessment is performed</w:t>
            </w:r>
            <w:r w:rsidRPr="004430A1">
              <w:rPr>
                <w:rFonts w:ascii="Calibri" w:hAnsi="Calibri"/>
                <w:sz w:val="20"/>
                <w:szCs w:val="20"/>
              </w:rPr>
              <w:t>,</w:t>
            </w:r>
            <w:r w:rsidRPr="004430A1">
              <w:rPr>
                <w:rFonts w:ascii="Calibri" w:hAnsi="Calibri"/>
                <w:color w:val="auto"/>
                <w:sz w:val="20"/>
                <w:szCs w:val="20"/>
              </w:rPr>
              <w:t xml:space="preserve"> and customers receive a customized report detailing recommended energy-efficient improvements. </w:t>
            </w:r>
          </w:p>
          <w:p w14:paraId="44A66622" w14:textId="77777777" w:rsidR="001C5DFB" w:rsidRPr="004430A1" w:rsidRDefault="001C5DFB" w:rsidP="002E7960">
            <w:pPr>
              <w:spacing w:before="120" w:after="0"/>
              <w:ind w:right="154"/>
              <w:textAlignment w:val="baseline"/>
              <w:rPr>
                <w:rFonts w:ascii="Calibri" w:hAnsi="Calibri"/>
                <w:color w:val="auto"/>
                <w:sz w:val="20"/>
                <w:szCs w:val="20"/>
              </w:rPr>
            </w:pPr>
            <w:r w:rsidRPr="004430A1">
              <w:rPr>
                <w:rFonts w:ascii="Calibri" w:hAnsi="Calibri"/>
                <w:color w:val="auto"/>
                <w:sz w:val="20"/>
                <w:szCs w:val="20"/>
              </w:rPr>
              <w:t xml:space="preserve">From local pizzerias to small convenience stores, the </w:t>
            </w:r>
            <w:r>
              <w:rPr>
                <w:rFonts w:ascii="Calibri" w:hAnsi="Calibri"/>
                <w:color w:val="auto"/>
                <w:sz w:val="20"/>
                <w:szCs w:val="20"/>
              </w:rPr>
              <w:t>Small Business P</w:t>
            </w:r>
            <w:r w:rsidRPr="004430A1">
              <w:rPr>
                <w:rFonts w:ascii="Calibri" w:hAnsi="Calibri"/>
                <w:color w:val="auto"/>
                <w:sz w:val="20"/>
                <w:szCs w:val="20"/>
              </w:rPr>
              <w:t xml:space="preserve">rogram serves mall businesses of all customer types, </w:t>
            </w:r>
            <w:proofErr w:type="gramStart"/>
            <w:r w:rsidRPr="004430A1">
              <w:rPr>
                <w:rFonts w:ascii="Calibri" w:hAnsi="Calibri"/>
                <w:color w:val="auto"/>
                <w:sz w:val="20"/>
                <w:szCs w:val="20"/>
              </w:rPr>
              <w:t>buildings</w:t>
            </w:r>
            <w:proofErr w:type="gramEnd"/>
            <w:r w:rsidRPr="004430A1">
              <w:rPr>
                <w:rFonts w:ascii="Calibri" w:hAnsi="Calibri"/>
                <w:color w:val="auto"/>
                <w:sz w:val="20"/>
                <w:szCs w:val="20"/>
              </w:rPr>
              <w:t xml:space="preserve"> and sizes. The program pays up to 70 percent of installation and equipment costs. Provided funds are available, customers </w:t>
            </w:r>
            <w:r w:rsidRPr="004430A1">
              <w:rPr>
                <w:rFonts w:ascii="Calibri" w:hAnsi="Calibri"/>
                <w:color w:val="auto"/>
                <w:sz w:val="20"/>
                <w:szCs w:val="20"/>
              </w:rPr>
              <w:lastRenderedPageBreak/>
              <w:t>can finance the remaining costs of the project</w:t>
            </w:r>
            <w:r w:rsidRPr="004430A1">
              <w:rPr>
                <w:rFonts w:ascii="Calibri" w:hAnsi="Calibri"/>
                <w:sz w:val="20"/>
                <w:szCs w:val="20"/>
              </w:rPr>
              <w:t xml:space="preserve"> for</w:t>
            </w:r>
            <w:r w:rsidRPr="004430A1">
              <w:rPr>
                <w:rFonts w:ascii="Calibri" w:hAnsi="Calibri"/>
                <w:color w:val="auto"/>
                <w:sz w:val="20"/>
                <w:szCs w:val="20"/>
              </w:rPr>
              <w:t xml:space="preserve"> up to 60 months (typically 24) interest free on their electric bill using the Small Business Revolving Loan Fund. </w:t>
            </w:r>
          </w:p>
          <w:p w14:paraId="3EA8EDD5" w14:textId="77777777" w:rsidR="001C5DFB" w:rsidRPr="004430A1" w:rsidRDefault="001C5DFB" w:rsidP="002E7960">
            <w:pPr>
              <w:spacing w:before="120" w:after="0"/>
              <w:ind w:right="154"/>
              <w:textAlignment w:val="baseline"/>
              <w:rPr>
                <w:rFonts w:ascii="Calibri" w:hAnsi="Calibri"/>
                <w:color w:val="auto"/>
                <w:sz w:val="20"/>
                <w:szCs w:val="20"/>
              </w:rPr>
            </w:pPr>
          </w:p>
        </w:tc>
      </w:tr>
      <w:tr w:rsidR="00A96C8F" w14:paraId="7514F730" w14:textId="77777777" w:rsidTr="009D1F3C">
        <w:trPr>
          <w:cnfStyle w:val="010000000000" w:firstRow="0" w:lastRow="1" w:firstColumn="0" w:lastColumn="0" w:oddVBand="0" w:evenVBand="0" w:oddHBand="0" w:evenHBand="0" w:firstRowFirstColumn="0" w:firstRowLastColumn="0" w:lastRowFirstColumn="0" w:lastRowLastColumn="0"/>
        </w:trPr>
        <w:tc>
          <w:tcPr>
            <w:tcW w:w="1339"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1" w:themeFillTint="33"/>
            <w:noWrap/>
          </w:tcPr>
          <w:p w14:paraId="5DD58922" w14:textId="77777777" w:rsidR="001C5DFB" w:rsidRPr="004430A1" w:rsidRDefault="001C5DFB" w:rsidP="002E7960">
            <w:pPr>
              <w:spacing w:before="120" w:after="0" w:line="240" w:lineRule="auto"/>
              <w:textAlignment w:val="baseline"/>
              <w:rPr>
                <w:rFonts w:ascii="Calibri" w:hAnsi="Calibri"/>
                <w:color w:val="auto"/>
                <w:sz w:val="20"/>
                <w:szCs w:val="20"/>
              </w:rPr>
            </w:pPr>
            <w:r w:rsidRPr="004430A1">
              <w:rPr>
                <w:rFonts w:ascii="Calibri" w:hAnsi="Calibri"/>
                <w:b w:val="0"/>
                <w:bCs w:val="0"/>
                <w:color w:val="auto"/>
                <w:sz w:val="20"/>
                <w:szCs w:val="20"/>
              </w:rPr>
              <w:lastRenderedPageBreak/>
              <w:t xml:space="preserve">Commercial and Industrial Multifamily </w:t>
            </w:r>
          </w:p>
          <w:p w14:paraId="63FAC2E1" w14:textId="77777777" w:rsidR="001C5DFB" w:rsidRPr="004430A1" w:rsidRDefault="001C5DFB" w:rsidP="002E7960">
            <w:pPr>
              <w:spacing w:before="120" w:after="0" w:line="240" w:lineRule="auto"/>
              <w:textAlignment w:val="baseline"/>
              <w:rPr>
                <w:rFonts w:ascii="Calibri" w:hAnsi="Calibri"/>
                <w:b w:val="0"/>
                <w:bCs w:val="0"/>
                <w:i/>
                <w:iCs/>
                <w:sz w:val="20"/>
                <w:szCs w:val="20"/>
              </w:rPr>
            </w:pPr>
            <w:r w:rsidRPr="004430A1">
              <w:rPr>
                <w:rFonts w:ascii="Calibri" w:hAnsi="Calibri"/>
                <w:b w:val="0"/>
                <w:bCs w:val="0"/>
                <w:i/>
                <w:iCs/>
                <w:color w:val="auto"/>
                <w:sz w:val="20"/>
                <w:szCs w:val="20"/>
              </w:rPr>
              <w:t>Funded by Natural Gas</w:t>
            </w:r>
          </w:p>
        </w:tc>
        <w:tc>
          <w:tcPr>
            <w:tcW w:w="3661" w:type="pct"/>
            <w:tcBorders>
              <w:top w:val="single" w:sz="8" w:space="0" w:color="D9E2F3" w:themeColor="accent1" w:themeTint="33"/>
              <w:left w:val="single" w:sz="8" w:space="0" w:color="FFFFFF" w:themeColor="background1"/>
              <w:bottom w:val="single" w:sz="8" w:space="0" w:color="D9E2F3" w:themeColor="accent1" w:themeTint="33"/>
              <w:right w:val="single" w:sz="8" w:space="0" w:color="D9E2F3" w:themeColor="accent1" w:themeTint="33"/>
            </w:tcBorders>
          </w:tcPr>
          <w:p w14:paraId="2613104D" w14:textId="77777777" w:rsidR="001C5DFB" w:rsidRPr="004430A1" w:rsidRDefault="001C5DFB" w:rsidP="002E7960">
            <w:pPr>
              <w:spacing w:before="120" w:after="0"/>
              <w:ind w:right="154"/>
              <w:textAlignment w:val="baseline"/>
              <w:rPr>
                <w:rFonts w:ascii="Calibri" w:hAnsi="Calibri"/>
                <w:color w:val="auto"/>
                <w:sz w:val="20"/>
                <w:szCs w:val="20"/>
              </w:rPr>
            </w:pPr>
            <w:r w:rsidRPr="004430A1">
              <w:rPr>
                <w:rFonts w:ascii="Calibri" w:hAnsi="Calibri"/>
                <w:b w:val="0"/>
                <w:bCs w:val="0"/>
                <w:color w:val="auto"/>
                <w:sz w:val="20"/>
                <w:szCs w:val="20"/>
              </w:rPr>
              <w:t xml:space="preserve">The C&amp;I Multifamily Program provides comprehensive efficiency services for market-rate multifamily customers who reside in buildings with 5+ dwelling units. These coordinated services include energy assessments and incentives for weatherization and the replacement of heating and domestic hot water equipment and systems. The program’s services are offered for all types of multifamily properties. </w:t>
            </w:r>
          </w:p>
          <w:p w14:paraId="4465164A" w14:textId="77777777" w:rsidR="001C5DFB" w:rsidRPr="004430A1" w:rsidRDefault="001C5DFB" w:rsidP="002E7960">
            <w:pPr>
              <w:spacing w:before="120" w:after="0"/>
              <w:ind w:right="154"/>
              <w:textAlignment w:val="baseline"/>
              <w:rPr>
                <w:rFonts w:ascii="Calibri" w:hAnsi="Calibri"/>
                <w:b w:val="0"/>
                <w:bCs w:val="0"/>
                <w:color w:val="auto"/>
                <w:sz w:val="20"/>
                <w:szCs w:val="20"/>
              </w:rPr>
            </w:pPr>
            <w:r w:rsidRPr="004430A1">
              <w:rPr>
                <w:rFonts w:ascii="Calibri" w:hAnsi="Calibri"/>
                <w:b w:val="0"/>
                <w:bCs w:val="0"/>
                <w:color w:val="auto"/>
                <w:sz w:val="20"/>
                <w:szCs w:val="20"/>
              </w:rPr>
              <w:t>To streamline the delivery of program services, the Company designates a primary point of contact for the multifamily property who will manage and coordinate the services offered. The measures and services are offered through the Company’s existing Energy Efficiency Portfolio of C&amp;I programs (C&amp;I Retrofit) and Residential programs (Energy</w:t>
            </w:r>
            <w:r w:rsidRPr="004430A1">
              <w:rPr>
                <w:rFonts w:ascii="Calibri" w:hAnsi="Calibri"/>
                <w:b w:val="0"/>
                <w:bCs w:val="0"/>
                <w:i/>
                <w:iCs/>
                <w:color w:val="auto"/>
                <w:sz w:val="20"/>
                <w:szCs w:val="20"/>
              </w:rPr>
              <w:t>Wise</w:t>
            </w:r>
            <w:r w:rsidRPr="004430A1">
              <w:rPr>
                <w:rFonts w:ascii="Calibri" w:hAnsi="Calibri"/>
                <w:b w:val="0"/>
                <w:bCs w:val="0"/>
                <w:color w:val="auto"/>
                <w:sz w:val="20"/>
                <w:szCs w:val="20"/>
              </w:rPr>
              <w:t>, Income Eligible, Residential New Construction and ENERGY STAR</w:t>
            </w:r>
            <w:r w:rsidRPr="004430A1">
              <w:rPr>
                <w:rFonts w:ascii="Calibri" w:hAnsi="Calibri" w:cs="Calibri"/>
                <w:b w:val="0"/>
                <w:bCs w:val="0"/>
                <w:color w:val="auto"/>
                <w:sz w:val="20"/>
                <w:szCs w:val="20"/>
              </w:rPr>
              <w:t>®</w:t>
            </w:r>
            <w:r w:rsidRPr="004430A1">
              <w:rPr>
                <w:rFonts w:ascii="Calibri" w:hAnsi="Calibri"/>
                <w:b w:val="0"/>
                <w:bCs w:val="0"/>
                <w:color w:val="auto"/>
                <w:sz w:val="20"/>
                <w:szCs w:val="20"/>
              </w:rPr>
              <w:t xml:space="preserve"> HVAC). </w:t>
            </w:r>
          </w:p>
        </w:tc>
      </w:tr>
    </w:tbl>
    <w:p w14:paraId="44BF10B3" w14:textId="77777777" w:rsidR="00757EB4" w:rsidRDefault="00757EB4" w:rsidP="00E912F4"/>
    <w:p w14:paraId="7C9C6D14" w14:textId="6A0B92FE" w:rsidR="00C727EF" w:rsidRDefault="00994DE1" w:rsidP="009A1787">
      <w:r>
        <w:t>The Company’s market</w:t>
      </w:r>
      <w:r w:rsidR="00A74D27">
        <w:t xml:space="preserve"> </w:t>
      </w:r>
      <w:r>
        <w:t xml:space="preserve">sector </w:t>
      </w:r>
      <w:r w:rsidR="00A74D27">
        <w:t xml:space="preserve">approach </w:t>
      </w:r>
      <w:r w:rsidR="006E7A18">
        <w:t xml:space="preserve">is reflected in </w:t>
      </w:r>
      <w:r w:rsidR="009B7028">
        <w:t>the</w:t>
      </w:r>
      <w:r w:rsidR="006E7A18">
        <w:t xml:space="preserve"> four C&amp;I programs. Within a given program, there are one or more vertical initiatives</w:t>
      </w:r>
      <w:r w:rsidR="009E5C2A">
        <w:t xml:space="preserve"> that </w:t>
      </w:r>
      <w:r w:rsidR="00DD1239">
        <w:t xml:space="preserve">are designed to deliver a </w:t>
      </w:r>
      <w:r w:rsidR="00C34688">
        <w:t>custom-tailored</w:t>
      </w:r>
      <w:r w:rsidR="00DD1239">
        <w:t xml:space="preserve"> solution </w:t>
      </w:r>
      <w:r w:rsidR="003A3F36">
        <w:t xml:space="preserve">or targeted approach </w:t>
      </w:r>
      <w:r w:rsidR="00DD1239">
        <w:t>to a particular market secto</w:t>
      </w:r>
      <w:r w:rsidR="00C34688">
        <w:t xml:space="preserve">r, customer or building type. </w:t>
      </w:r>
      <w:r w:rsidR="003A3F36">
        <w:t>The Company defines initiatives as a go-to-market strategy within a C&amp;I program that promotes a subset of energy efficiency measures or services</w:t>
      </w:r>
      <w:r w:rsidR="006E7AE3">
        <w:t xml:space="preserve"> within the program and targets a certain market segment. For example, the Retrofit Program</w:t>
      </w:r>
      <w:r w:rsidR="005A53D2">
        <w:t xml:space="preserve"> has a Grocery Initiative and Industrial Initiative </w:t>
      </w:r>
      <w:r w:rsidR="00522BF0">
        <w:t xml:space="preserve">that have identified </w:t>
      </w:r>
      <w:proofErr w:type="gramStart"/>
      <w:r w:rsidR="00522BF0">
        <w:t>particular market</w:t>
      </w:r>
      <w:proofErr w:type="gramEnd"/>
      <w:r w:rsidR="00522BF0">
        <w:t xml:space="preserve"> pressures, energy consumption patterns and </w:t>
      </w:r>
      <w:r w:rsidR="00EB5E89">
        <w:t>energy-saving opportunities for th</w:t>
      </w:r>
      <w:r w:rsidR="00704C71">
        <w:t xml:space="preserve">ese </w:t>
      </w:r>
      <w:r w:rsidR="00EB5E89">
        <w:t>market segment</w:t>
      </w:r>
      <w:r w:rsidR="00704C71">
        <w:t>s</w:t>
      </w:r>
      <w:r w:rsidR="00EB5E89">
        <w:t xml:space="preserve">. </w:t>
      </w:r>
    </w:p>
    <w:p w14:paraId="678649D3" w14:textId="25A31654" w:rsidR="009A1787" w:rsidRPr="00F56BC1" w:rsidRDefault="00920F08" w:rsidP="009A1787">
      <w:r>
        <w:t xml:space="preserve">These customized initiatives </w:t>
      </w:r>
      <w:r w:rsidR="00141557">
        <w:t>allow the Company to more effectively and efficiently secure savings from target</w:t>
      </w:r>
      <w:r w:rsidR="00003261">
        <w:t xml:space="preserve"> customers. Please note that estimated energy savings, program budgets and </w:t>
      </w:r>
      <w:r w:rsidR="00B835F8">
        <w:t xml:space="preserve">participants for each initiative are included in the program-level totals. </w:t>
      </w:r>
      <w:r w:rsidR="009A1787" w:rsidRPr="00F56BC1">
        <w:t xml:space="preserve">All initiatives support both electric and </w:t>
      </w:r>
      <w:r w:rsidR="00B835F8">
        <w:t xml:space="preserve">natural </w:t>
      </w:r>
      <w:r w:rsidR="009A1787" w:rsidRPr="00F56BC1">
        <w:t>gas measures, unless otherwise noted or self-evident (</w:t>
      </w:r>
      <w:r w:rsidR="00B835F8">
        <w:t>i.e.,</w:t>
      </w:r>
      <w:r w:rsidR="009A1787" w:rsidRPr="00F56BC1">
        <w:t xml:space="preserve"> lighting initiatives only cover electric measures).</w:t>
      </w:r>
    </w:p>
    <w:p w14:paraId="6E678834" w14:textId="2017E398" w:rsidR="00031B1D" w:rsidRPr="0029482A" w:rsidRDefault="00031B1D" w:rsidP="00031B1D">
      <w:pPr>
        <w:rPr>
          <w:rFonts w:ascii="Calibri" w:hAnsi="Calibri" w:cs="Calibri"/>
          <w:i/>
          <w:iCs/>
          <w:color w:val="4F81BD"/>
        </w:rPr>
      </w:pPr>
      <w:r w:rsidRPr="0029482A">
        <w:rPr>
          <w:rFonts w:ascii="Calibri" w:hAnsi="Calibri" w:cs="Calibri"/>
          <w:i/>
          <w:iCs/>
          <w:color w:val="4F81BD"/>
        </w:rPr>
        <w:t xml:space="preserve">Figure </w:t>
      </w:r>
      <w:r w:rsidRPr="0029482A">
        <w:rPr>
          <w:rFonts w:ascii="Calibri" w:hAnsi="Calibri" w:cs="Calibri"/>
          <w:i/>
          <w:iCs/>
          <w:color w:val="4F81BD"/>
        </w:rPr>
        <w:fldChar w:fldCharType="begin"/>
      </w:r>
      <w:r w:rsidRPr="0029482A">
        <w:rPr>
          <w:rFonts w:ascii="Calibri" w:hAnsi="Calibri" w:cs="Calibri"/>
          <w:i/>
          <w:iCs/>
          <w:color w:val="4F81BD"/>
        </w:rPr>
        <w:instrText>SEQ Figure \* ARABIC</w:instrText>
      </w:r>
      <w:r w:rsidRPr="0029482A">
        <w:rPr>
          <w:rFonts w:ascii="Calibri" w:hAnsi="Calibri" w:cs="Calibri"/>
          <w:i/>
          <w:iCs/>
          <w:color w:val="4F81BD"/>
        </w:rPr>
        <w:fldChar w:fldCharType="separate"/>
      </w:r>
      <w:r w:rsidR="009C2C00">
        <w:rPr>
          <w:rFonts w:ascii="Calibri" w:hAnsi="Calibri" w:cs="Calibri"/>
          <w:i/>
          <w:iCs/>
          <w:noProof/>
          <w:color w:val="4F81BD"/>
        </w:rPr>
        <w:t>1</w:t>
      </w:r>
      <w:r w:rsidRPr="0029482A">
        <w:rPr>
          <w:rFonts w:ascii="Calibri" w:hAnsi="Calibri" w:cs="Calibri"/>
          <w:i/>
          <w:iCs/>
          <w:color w:val="4F81BD"/>
        </w:rPr>
        <w:fldChar w:fldCharType="end"/>
      </w:r>
      <w:r w:rsidRPr="0029482A">
        <w:rPr>
          <w:rFonts w:ascii="Calibri" w:hAnsi="Calibri" w:cs="Calibri"/>
          <w:i/>
          <w:iCs/>
          <w:color w:val="4F81BD"/>
        </w:rPr>
        <w:t>. Relationship between Programs and Initiatives</w:t>
      </w:r>
    </w:p>
    <w:p w14:paraId="14E11B1E" w14:textId="77777777" w:rsidR="00031B1D" w:rsidRPr="00DC03A5" w:rsidRDefault="00031B1D" w:rsidP="00031B1D">
      <w:pPr>
        <w:jc w:val="center"/>
      </w:pPr>
      <w:r w:rsidRPr="00DC03A5">
        <w:rPr>
          <w:rFonts w:cstheme="minorHAnsi"/>
          <w:noProof/>
        </w:rPr>
        <w:lastRenderedPageBreak/>
        <w:drawing>
          <wp:inline distT="0" distB="0" distL="0" distR="0" wp14:anchorId="29CCCF59" wp14:editId="03A938CF">
            <wp:extent cx="4950069" cy="2070344"/>
            <wp:effectExtent l="0" t="0" r="0" b="25400"/>
            <wp:docPr id="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E0AB735" w14:textId="59130C3D" w:rsidR="005D10E2" w:rsidRPr="00F449D5" w:rsidRDefault="4318EC8D" w:rsidP="00080269">
      <w:pPr>
        <w:pStyle w:val="Heading2"/>
      </w:pPr>
      <w:bookmarkStart w:id="7" w:name="_Toc168488415"/>
      <w:r>
        <w:t>1.4</w:t>
      </w:r>
      <w:r w:rsidR="007B17B1">
        <w:tab/>
      </w:r>
      <w:r w:rsidR="23ED167D">
        <w:t>Program Description Structure</w:t>
      </w:r>
      <w:bookmarkEnd w:id="7"/>
    </w:p>
    <w:p w14:paraId="4C232799" w14:textId="7FF0B38E" w:rsidR="005D10E2" w:rsidRDefault="005D10E2" w:rsidP="005D10E2">
      <w:proofErr w:type="gramStart"/>
      <w:r>
        <w:t>In order to</w:t>
      </w:r>
      <w:proofErr w:type="gramEnd"/>
      <w:r>
        <w:t xml:space="preserve"> streamline review of program information in the Annual Plan, the Company has adopted the following structure for each of the </w:t>
      </w:r>
      <w:r w:rsidR="00E4305E">
        <w:t xml:space="preserve">C&amp;I </w:t>
      </w:r>
      <w:r>
        <w:t>programs:</w:t>
      </w:r>
    </w:p>
    <w:p w14:paraId="7BB2ED06" w14:textId="77777777" w:rsidR="005D10E2" w:rsidRPr="003B1238" w:rsidRDefault="005D10E2" w:rsidP="001D5F0F">
      <w:pPr>
        <w:pStyle w:val="ListParagraph"/>
        <w:numPr>
          <w:ilvl w:val="0"/>
          <w:numId w:val="1"/>
        </w:numPr>
        <w:spacing w:before="0" w:after="0"/>
        <w:contextualSpacing w:val="0"/>
      </w:pPr>
      <w:r w:rsidRPr="003B1238">
        <w:t>Description of offering</w:t>
      </w:r>
      <w:r>
        <w:t>,</w:t>
      </w:r>
    </w:p>
    <w:p w14:paraId="1A3BF438" w14:textId="77777777" w:rsidR="005D10E2" w:rsidRPr="003B1238" w:rsidRDefault="005D10E2" w:rsidP="001D5F0F">
      <w:pPr>
        <w:pStyle w:val="ListParagraph"/>
        <w:numPr>
          <w:ilvl w:val="0"/>
          <w:numId w:val="1"/>
        </w:numPr>
        <w:spacing w:before="0" w:after="0"/>
        <w:contextualSpacing w:val="0"/>
      </w:pPr>
      <w:r w:rsidRPr="003B1238">
        <w:t>Eligibility criteria</w:t>
      </w:r>
      <w:r>
        <w:t>,</w:t>
      </w:r>
    </w:p>
    <w:p w14:paraId="0914D7B2" w14:textId="77777777" w:rsidR="005D10E2" w:rsidRPr="003B1238" w:rsidRDefault="005D10E2" w:rsidP="001D5F0F">
      <w:pPr>
        <w:pStyle w:val="ListParagraph"/>
        <w:numPr>
          <w:ilvl w:val="0"/>
          <w:numId w:val="1"/>
        </w:numPr>
        <w:spacing w:before="0" w:after="0"/>
        <w:contextualSpacing w:val="0"/>
      </w:pPr>
      <w:r w:rsidRPr="003B1238">
        <w:t>Delivery</w:t>
      </w:r>
      <w:r>
        <w:t>,</w:t>
      </w:r>
    </w:p>
    <w:p w14:paraId="7FA388D9" w14:textId="1E4358C3" w:rsidR="005D10E2" w:rsidRDefault="23ED167D" w:rsidP="001D5F0F">
      <w:pPr>
        <w:pStyle w:val="ListParagraph"/>
        <w:numPr>
          <w:ilvl w:val="0"/>
          <w:numId w:val="1"/>
        </w:numPr>
        <w:spacing w:before="0" w:after="0"/>
      </w:pPr>
      <w:r>
        <w:t>Changes for 202</w:t>
      </w:r>
      <w:r w:rsidR="61D7DCA8">
        <w:t>5</w:t>
      </w:r>
      <w:r>
        <w:t>, and</w:t>
      </w:r>
    </w:p>
    <w:p w14:paraId="3FC5EE15" w14:textId="77777777" w:rsidR="005D10E2" w:rsidRPr="001915BF" w:rsidRDefault="005D10E2" w:rsidP="001D5F0F">
      <w:pPr>
        <w:pStyle w:val="ListParagraph"/>
        <w:numPr>
          <w:ilvl w:val="0"/>
          <w:numId w:val="1"/>
        </w:numPr>
        <w:spacing w:before="0" w:after="0"/>
        <w:contextualSpacing w:val="0"/>
      </w:pPr>
      <w:proofErr w:type="gramStart"/>
      <w:r w:rsidRPr="003B1238">
        <w:t>Other</w:t>
      </w:r>
      <w:proofErr w:type="gramEnd"/>
      <w:r w:rsidRPr="003B1238">
        <w:t xml:space="preserve"> considerations/research</w:t>
      </w:r>
      <w:r>
        <w:t>.</w:t>
      </w:r>
    </w:p>
    <w:p w14:paraId="3C44E594" w14:textId="4EF800EA" w:rsidR="00031B1D" w:rsidRPr="00F56BC1" w:rsidRDefault="6F1859A0" w:rsidP="00CC5E56">
      <w:r>
        <w:t xml:space="preserve">Enabling strategies for </w:t>
      </w:r>
      <w:r w:rsidR="377FE583">
        <w:t>increased program participation, improved customer experience and</w:t>
      </w:r>
      <w:r w:rsidR="10951AFD">
        <w:t xml:space="preserve"> efficient program delivery are detailed in the </w:t>
      </w:r>
      <w:r w:rsidR="66908FF4">
        <w:t>Financing and Marketing sections. Workforce development is addressed in the main text and in the Cross-Cutting Programs section</w:t>
      </w:r>
      <w:r w:rsidR="6273CCE0">
        <w:t xml:space="preserve">. </w:t>
      </w:r>
      <w:r>
        <w:t xml:space="preserve">A list of measures and incentives can be found at the end of this Attachment. </w:t>
      </w:r>
      <w:bookmarkStart w:id="8" w:name="_Hlk48334532"/>
      <w:r w:rsidR="3D68922A">
        <w:t>In 202</w:t>
      </w:r>
      <w:r w:rsidR="37598C00">
        <w:t>5</w:t>
      </w:r>
      <w:r w:rsidR="3D68922A">
        <w:t xml:space="preserve">, the Company plans to </w:t>
      </w:r>
      <w:r>
        <w:t>continue to engage in pilots, demonstrations, and assessments</w:t>
      </w:r>
      <w:r w:rsidR="3D68922A">
        <w:t xml:space="preserve"> (see Attachment </w:t>
      </w:r>
      <w:r>
        <w:t>8 for a detailed scope and list for each pilot, demonstration, and assessment proposed for the 202</w:t>
      </w:r>
      <w:r w:rsidR="73AA89BD">
        <w:t>5</w:t>
      </w:r>
      <w:r>
        <w:t xml:space="preserve"> Annual Plan</w:t>
      </w:r>
      <w:r w:rsidR="3D68922A">
        <w:t>)</w:t>
      </w:r>
      <w:r>
        <w:t xml:space="preserve">. </w:t>
      </w:r>
      <w:bookmarkEnd w:id="8"/>
      <w:r>
        <w:t xml:space="preserve">Financial mechanisms structures are described in Section </w:t>
      </w:r>
      <w:r w:rsidR="28695E41">
        <w:t>6</w:t>
      </w:r>
      <w:r w:rsidR="336EC56D">
        <w:t xml:space="preserve"> and in </w:t>
      </w:r>
      <w:r w:rsidR="00031B1D">
        <w:fldChar w:fldCharType="begin"/>
      </w:r>
      <w:r w:rsidR="00031B1D">
        <w:instrText xml:space="preserve"> REF _Ref144814431 \h </w:instrText>
      </w:r>
      <w:r w:rsidR="00031B1D">
        <w:fldChar w:fldCharType="separate"/>
      </w:r>
      <w:r w:rsidR="11FFFA5A">
        <w:t xml:space="preserve">Table </w:t>
      </w:r>
      <w:r w:rsidR="11FFFA5A" w:rsidRPr="2BE6A87A">
        <w:rPr>
          <w:noProof/>
        </w:rPr>
        <w:t>3</w:t>
      </w:r>
      <w:r w:rsidR="00031B1D">
        <w:fldChar w:fldCharType="end"/>
      </w:r>
      <w:r w:rsidR="16A06965">
        <w:t xml:space="preserve"> </w:t>
      </w:r>
      <w:r w:rsidR="336EC56D">
        <w:t>below</w:t>
      </w:r>
      <w:r>
        <w:t xml:space="preserve">. </w:t>
      </w:r>
    </w:p>
    <w:p w14:paraId="6C7B1787" w14:textId="188367BB" w:rsidR="00031B1D" w:rsidRPr="00B05763" w:rsidRDefault="00031B1D" w:rsidP="00B05763">
      <w:pPr>
        <w:pStyle w:val="Caption2"/>
        <w:rPr>
          <w:rFonts w:asciiTheme="minorHAnsi" w:hAnsiTheme="minorHAnsi" w:cstheme="minorBidi"/>
          <w:i w:val="0"/>
          <w:iCs w:val="0"/>
          <w:color w:val="44546A" w:themeColor="text2"/>
        </w:rPr>
      </w:pPr>
    </w:p>
    <w:p w14:paraId="58C13FC3" w14:textId="77777777" w:rsidR="00CD12D9" w:rsidRPr="00F9393F" w:rsidRDefault="00CD12D9" w:rsidP="00031B1D">
      <w:pPr>
        <w:rPr>
          <w:rFonts w:cstheme="minorHAnsi"/>
          <w:b/>
          <w:bCs/>
        </w:rPr>
      </w:pPr>
    </w:p>
    <w:p w14:paraId="2ECCD88B" w14:textId="77777777" w:rsidR="00031B1D" w:rsidRDefault="00031B1D" w:rsidP="00031B1D">
      <w:pPr>
        <w:pStyle w:val="Caption"/>
        <w:spacing w:before="0" w:after="200" w:line="276" w:lineRule="auto"/>
        <w:rPr>
          <w:rFonts w:cs="Calibri"/>
          <w:color w:val="4472C4" w:themeColor="accent1"/>
          <w:sz w:val="20"/>
          <w:szCs w:val="20"/>
        </w:rPr>
      </w:pPr>
    </w:p>
    <w:p w14:paraId="039C218B" w14:textId="77777777" w:rsidR="00031B1D" w:rsidRDefault="00031B1D" w:rsidP="00031B1D">
      <w:pPr>
        <w:spacing w:before="0" w:after="160" w:line="259" w:lineRule="auto"/>
        <w:rPr>
          <w:rFonts w:cs="Calibri"/>
          <w:b/>
          <w:bCs/>
          <w:smallCaps/>
          <w:color w:val="4472C4" w:themeColor="accent1"/>
          <w:sz w:val="20"/>
          <w:szCs w:val="20"/>
        </w:rPr>
      </w:pPr>
      <w:r>
        <w:rPr>
          <w:rFonts w:cs="Calibri"/>
          <w:color w:val="4472C4" w:themeColor="accent1"/>
          <w:sz w:val="20"/>
          <w:szCs w:val="20"/>
        </w:rPr>
        <w:br w:type="page"/>
      </w:r>
    </w:p>
    <w:p w14:paraId="17BF8B32" w14:textId="20DFF8E9" w:rsidR="00031B1D" w:rsidRDefault="00DF3943" w:rsidP="00B05763">
      <w:pPr>
        <w:pStyle w:val="Caption2"/>
      </w:pPr>
      <w:bookmarkStart w:id="9" w:name="_Ref144814431"/>
      <w:r>
        <w:lastRenderedPageBreak/>
        <w:t xml:space="preserve">Table </w:t>
      </w:r>
      <w:r>
        <w:fldChar w:fldCharType="begin"/>
      </w:r>
      <w:r>
        <w:instrText>SEQ Table \* ARABIC</w:instrText>
      </w:r>
      <w:r>
        <w:fldChar w:fldCharType="separate"/>
      </w:r>
      <w:r w:rsidR="009C2C00">
        <w:rPr>
          <w:noProof/>
        </w:rPr>
        <w:t>3</w:t>
      </w:r>
      <w:r>
        <w:fldChar w:fldCharType="end"/>
      </w:r>
      <w:bookmarkEnd w:id="9"/>
      <w:r w:rsidR="00031B1D">
        <w:t>. Financial Mechanisms Structure</w:t>
      </w:r>
    </w:p>
    <w:tbl>
      <w:tblPr>
        <w:tblStyle w:val="LightShading-Accent1"/>
        <w:tblW w:w="5396" w:type="pct"/>
        <w:tblInd w:w="-280" w:type="dxa"/>
        <w:tblBorders>
          <w:top w:val="single" w:sz="8" w:space="0" w:color="FFFFFF" w:themeColor="background1"/>
          <w:left w:val="single" w:sz="8" w:space="0" w:color="FFFFFF" w:themeColor="background1"/>
          <w:bottom w:val="none" w:sz="0" w:space="0" w:color="auto"/>
          <w:right w:val="single" w:sz="8" w:space="0" w:color="FFFFFF" w:themeColor="background1"/>
        </w:tblBorders>
        <w:tblLayout w:type="fixed"/>
        <w:tblLook w:val="0660" w:firstRow="1" w:lastRow="1" w:firstColumn="0" w:lastColumn="0" w:noHBand="1" w:noVBand="1"/>
      </w:tblPr>
      <w:tblGrid>
        <w:gridCol w:w="2705"/>
        <w:gridCol w:w="7396"/>
      </w:tblGrid>
      <w:tr w:rsidR="007404D6" w14:paraId="65132F2C" w14:textId="77777777" w:rsidTr="2BE6A87A">
        <w:trPr>
          <w:cnfStyle w:val="100000000000" w:firstRow="1" w:lastRow="0" w:firstColumn="0" w:lastColumn="0" w:oddVBand="0" w:evenVBand="0" w:oddHBand="0" w:evenHBand="0" w:firstRowFirstColumn="0" w:firstRowLastColumn="0" w:lastRowFirstColumn="0" w:lastRowLastColumn="0"/>
          <w:tblHeader/>
        </w:trPr>
        <w:tc>
          <w:tcPr>
            <w:tcW w:w="1339" w:type="pct"/>
            <w:tcBorders>
              <w:bottom w:val="single" w:sz="8" w:space="0" w:color="D9E2F3" w:themeColor="accent1" w:themeTint="33"/>
            </w:tcBorders>
            <w:shd w:val="clear" w:color="auto" w:fill="44546A" w:themeFill="text2"/>
            <w:noWrap/>
          </w:tcPr>
          <w:p w14:paraId="350C56A2" w14:textId="52CD6A13" w:rsidR="00B60FDB" w:rsidRPr="006D3FA6" w:rsidRDefault="00B60FDB">
            <w:pPr>
              <w:spacing w:line="240" w:lineRule="auto"/>
              <w:rPr>
                <w:color w:val="FFFFFF" w:themeColor="background1"/>
                <w:sz w:val="20"/>
                <w:szCs w:val="20"/>
              </w:rPr>
            </w:pPr>
            <w:r>
              <w:rPr>
                <w:color w:val="FFFFFF" w:themeColor="background1"/>
                <w:sz w:val="20"/>
                <w:szCs w:val="20"/>
              </w:rPr>
              <w:t>Mechanism</w:t>
            </w:r>
          </w:p>
        </w:tc>
        <w:tc>
          <w:tcPr>
            <w:tcW w:w="3661" w:type="pct"/>
            <w:tcBorders>
              <w:bottom w:val="single" w:sz="8" w:space="0" w:color="D9E2F3" w:themeColor="accent1" w:themeTint="33"/>
            </w:tcBorders>
            <w:shd w:val="clear" w:color="auto" w:fill="44546A" w:themeFill="text2"/>
          </w:tcPr>
          <w:p w14:paraId="356454BA" w14:textId="6DC59DC6" w:rsidR="00B60FDB" w:rsidRPr="006D3FA6" w:rsidRDefault="00B60FDB">
            <w:pPr>
              <w:spacing w:line="240" w:lineRule="auto"/>
              <w:rPr>
                <w:color w:val="FFFFFF" w:themeColor="background1"/>
                <w:sz w:val="20"/>
                <w:szCs w:val="20"/>
              </w:rPr>
            </w:pPr>
            <w:r>
              <w:rPr>
                <w:color w:val="FFFFFF" w:themeColor="background1"/>
                <w:sz w:val="20"/>
                <w:szCs w:val="20"/>
              </w:rPr>
              <w:t>Description</w:t>
            </w:r>
          </w:p>
        </w:tc>
      </w:tr>
      <w:tr w:rsidR="002A0C29" w14:paraId="434F6DCE" w14:textId="77777777" w:rsidTr="2BE6A87A">
        <w:tc>
          <w:tcPr>
            <w:tcW w:w="1339"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6C5AB216" w14:textId="370F5BEC" w:rsidR="00B60FDB" w:rsidRPr="00405035" w:rsidRDefault="00B60FDB">
            <w:pPr>
              <w:spacing w:before="120" w:after="0" w:line="240" w:lineRule="auto"/>
              <w:textAlignment w:val="baseline"/>
              <w:rPr>
                <w:rFonts w:cstheme="minorHAnsi"/>
                <w:color w:val="auto"/>
                <w:sz w:val="20"/>
                <w:szCs w:val="20"/>
              </w:rPr>
            </w:pPr>
            <w:r w:rsidRPr="00405035">
              <w:rPr>
                <w:rFonts w:cstheme="minorHAnsi"/>
                <w:color w:val="auto"/>
                <w:sz w:val="20"/>
                <w:szCs w:val="20"/>
              </w:rPr>
              <w:t xml:space="preserve">Customer </w:t>
            </w:r>
            <w:r w:rsidR="005C00E1">
              <w:rPr>
                <w:rFonts w:cstheme="minorHAnsi"/>
                <w:color w:val="auto"/>
                <w:sz w:val="20"/>
                <w:szCs w:val="20"/>
              </w:rPr>
              <w:t>T</w:t>
            </w:r>
            <w:r w:rsidRPr="00405035">
              <w:rPr>
                <w:rFonts w:cstheme="minorHAnsi"/>
                <w:color w:val="auto"/>
                <w:sz w:val="20"/>
                <w:szCs w:val="20"/>
              </w:rPr>
              <w:t>ype</w:t>
            </w:r>
          </w:p>
        </w:tc>
        <w:tc>
          <w:tcPr>
            <w:tcW w:w="3661"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3BC302CE" w14:textId="4F2482E6" w:rsidR="00B60FDB" w:rsidRPr="00897C4E" w:rsidRDefault="00897C4E">
            <w:pPr>
              <w:spacing w:before="120" w:after="0"/>
              <w:ind w:right="154"/>
              <w:textAlignment w:val="baseline"/>
              <w:rPr>
                <w:rFonts w:cstheme="minorHAnsi"/>
                <w:color w:val="auto"/>
                <w:sz w:val="20"/>
                <w:szCs w:val="20"/>
              </w:rPr>
            </w:pPr>
            <w:r w:rsidRPr="00897C4E">
              <w:rPr>
                <w:rFonts w:cstheme="minorHAnsi"/>
                <w:color w:val="auto"/>
                <w:sz w:val="20"/>
                <w:szCs w:val="20"/>
              </w:rPr>
              <w:t xml:space="preserve">This </w:t>
            </w:r>
            <w:r>
              <w:rPr>
                <w:rFonts w:cstheme="minorHAnsi"/>
                <w:color w:val="auto"/>
                <w:sz w:val="20"/>
                <w:szCs w:val="20"/>
              </w:rPr>
              <w:t xml:space="preserve">section highlights the customer consumption in kWh or customer type for which the </w:t>
            </w:r>
            <w:r w:rsidR="007A34BE">
              <w:rPr>
                <w:rFonts w:cstheme="minorHAnsi"/>
                <w:color w:val="auto"/>
                <w:sz w:val="20"/>
                <w:szCs w:val="20"/>
              </w:rPr>
              <w:t>mechanism is best suited</w:t>
            </w:r>
          </w:p>
        </w:tc>
      </w:tr>
      <w:tr w:rsidR="002A0C29" w14:paraId="7B5E181A" w14:textId="77777777" w:rsidTr="2BE6A87A">
        <w:tc>
          <w:tcPr>
            <w:tcW w:w="1339"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47116CD0" w14:textId="5EFE5B57" w:rsidR="00B60FDB" w:rsidRPr="00405035" w:rsidRDefault="00B60FDB">
            <w:pPr>
              <w:spacing w:before="120" w:after="0" w:line="240" w:lineRule="auto"/>
              <w:textAlignment w:val="baseline"/>
              <w:rPr>
                <w:rFonts w:cstheme="minorHAnsi"/>
                <w:color w:val="auto"/>
                <w:sz w:val="20"/>
                <w:szCs w:val="20"/>
              </w:rPr>
            </w:pPr>
            <w:r w:rsidRPr="00405035">
              <w:rPr>
                <w:rFonts w:cstheme="minorHAnsi"/>
                <w:color w:val="auto"/>
                <w:sz w:val="20"/>
                <w:szCs w:val="20"/>
              </w:rPr>
              <w:t xml:space="preserve">Loan </w:t>
            </w:r>
            <w:r w:rsidR="005C00E1">
              <w:rPr>
                <w:rFonts w:cstheme="minorHAnsi"/>
                <w:color w:val="auto"/>
                <w:sz w:val="20"/>
                <w:szCs w:val="20"/>
              </w:rPr>
              <w:t>S</w:t>
            </w:r>
            <w:r w:rsidRPr="00405035">
              <w:rPr>
                <w:rFonts w:cstheme="minorHAnsi"/>
                <w:color w:val="auto"/>
                <w:sz w:val="20"/>
                <w:szCs w:val="20"/>
              </w:rPr>
              <w:t>ize</w:t>
            </w:r>
          </w:p>
        </w:tc>
        <w:tc>
          <w:tcPr>
            <w:tcW w:w="3661"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02BF2E41" w14:textId="643C2AAB" w:rsidR="00B60FDB" w:rsidRPr="00897C4E" w:rsidRDefault="007A34BE">
            <w:pPr>
              <w:spacing w:before="120" w:after="0"/>
              <w:ind w:right="154"/>
              <w:textAlignment w:val="baseline"/>
              <w:rPr>
                <w:rFonts w:cstheme="minorHAnsi"/>
                <w:color w:val="auto"/>
                <w:sz w:val="20"/>
                <w:szCs w:val="20"/>
              </w:rPr>
            </w:pPr>
            <w:r>
              <w:rPr>
                <w:rFonts w:cstheme="minorHAnsi"/>
                <w:color w:val="auto"/>
                <w:sz w:val="20"/>
                <w:szCs w:val="20"/>
              </w:rPr>
              <w:t>Show</w:t>
            </w:r>
            <w:r w:rsidR="006E3AB1">
              <w:rPr>
                <w:rFonts w:cstheme="minorHAnsi"/>
                <w:color w:val="auto"/>
                <w:sz w:val="20"/>
                <w:szCs w:val="20"/>
              </w:rPr>
              <w:t>s</w:t>
            </w:r>
            <w:r>
              <w:rPr>
                <w:rFonts w:cstheme="minorHAnsi"/>
                <w:color w:val="auto"/>
                <w:sz w:val="20"/>
                <w:szCs w:val="20"/>
              </w:rPr>
              <w:t xml:space="preserve"> maximum loan size</w:t>
            </w:r>
          </w:p>
        </w:tc>
      </w:tr>
      <w:tr w:rsidR="002A0C29" w14:paraId="3802E1DB" w14:textId="77777777" w:rsidTr="2BE6A87A">
        <w:tc>
          <w:tcPr>
            <w:tcW w:w="1339"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0959A6AB" w14:textId="0AD4A1D5" w:rsidR="00B60FDB" w:rsidRPr="00405035" w:rsidRDefault="00405035">
            <w:pPr>
              <w:spacing w:before="120" w:after="0" w:line="240" w:lineRule="auto"/>
              <w:textAlignment w:val="baseline"/>
              <w:rPr>
                <w:rFonts w:cstheme="minorHAnsi"/>
                <w:color w:val="auto"/>
                <w:sz w:val="20"/>
                <w:szCs w:val="20"/>
              </w:rPr>
            </w:pPr>
            <w:r w:rsidRPr="00405035">
              <w:rPr>
                <w:rFonts w:cstheme="minorHAnsi"/>
                <w:color w:val="auto"/>
                <w:sz w:val="20"/>
                <w:szCs w:val="20"/>
              </w:rPr>
              <w:t>Maximum</w:t>
            </w:r>
            <w:r w:rsidR="00B60FDB" w:rsidRPr="00405035">
              <w:rPr>
                <w:rFonts w:cstheme="minorHAnsi"/>
                <w:color w:val="auto"/>
                <w:sz w:val="20"/>
                <w:szCs w:val="20"/>
              </w:rPr>
              <w:t xml:space="preserve"> </w:t>
            </w:r>
            <w:r w:rsidR="005C00E1">
              <w:rPr>
                <w:rFonts w:cstheme="minorHAnsi"/>
                <w:color w:val="auto"/>
                <w:sz w:val="20"/>
                <w:szCs w:val="20"/>
              </w:rPr>
              <w:t>T</w:t>
            </w:r>
            <w:r w:rsidR="00B60FDB" w:rsidRPr="00405035">
              <w:rPr>
                <w:rFonts w:cstheme="minorHAnsi"/>
                <w:color w:val="auto"/>
                <w:sz w:val="20"/>
                <w:szCs w:val="20"/>
              </w:rPr>
              <w:t xml:space="preserve">enor </w:t>
            </w:r>
          </w:p>
        </w:tc>
        <w:tc>
          <w:tcPr>
            <w:tcW w:w="3661"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2C078841" w14:textId="68CB1486" w:rsidR="00B60FDB" w:rsidRPr="00897C4E" w:rsidRDefault="007A34BE">
            <w:pPr>
              <w:spacing w:before="120" w:after="0"/>
              <w:ind w:right="154"/>
              <w:textAlignment w:val="baseline"/>
              <w:rPr>
                <w:rFonts w:cstheme="minorHAnsi"/>
                <w:color w:val="auto"/>
                <w:sz w:val="20"/>
                <w:szCs w:val="20"/>
              </w:rPr>
            </w:pPr>
            <w:r>
              <w:rPr>
                <w:rFonts w:cstheme="minorHAnsi"/>
                <w:color w:val="auto"/>
                <w:sz w:val="20"/>
                <w:szCs w:val="20"/>
              </w:rPr>
              <w:t>Shows the maximum length of time (term) for which a customer can borrow funds</w:t>
            </w:r>
          </w:p>
        </w:tc>
      </w:tr>
      <w:tr w:rsidR="002A0C29" w14:paraId="4ACA675A" w14:textId="77777777" w:rsidTr="2BE6A87A">
        <w:tc>
          <w:tcPr>
            <w:tcW w:w="1339"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3BAE6024" w14:textId="06FE83B6" w:rsidR="00B60FDB" w:rsidRPr="00405035" w:rsidRDefault="00B60FDB">
            <w:pPr>
              <w:spacing w:before="120" w:after="0" w:line="240" w:lineRule="auto"/>
              <w:textAlignment w:val="baseline"/>
              <w:rPr>
                <w:rFonts w:cstheme="minorHAnsi"/>
                <w:color w:val="auto"/>
                <w:sz w:val="20"/>
                <w:szCs w:val="20"/>
              </w:rPr>
            </w:pPr>
            <w:r w:rsidRPr="00405035">
              <w:rPr>
                <w:rFonts w:cstheme="minorHAnsi"/>
                <w:color w:val="auto"/>
                <w:sz w:val="20"/>
                <w:szCs w:val="20"/>
              </w:rPr>
              <w:t xml:space="preserve">Loan </w:t>
            </w:r>
            <w:r w:rsidR="005C00E1">
              <w:rPr>
                <w:rFonts w:cstheme="minorHAnsi"/>
                <w:color w:val="auto"/>
                <w:sz w:val="20"/>
                <w:szCs w:val="20"/>
              </w:rPr>
              <w:t>V</w:t>
            </w:r>
            <w:r w:rsidRPr="00405035">
              <w:rPr>
                <w:rFonts w:cstheme="minorHAnsi"/>
                <w:color w:val="auto"/>
                <w:sz w:val="20"/>
                <w:szCs w:val="20"/>
              </w:rPr>
              <w:t>olume</w:t>
            </w:r>
          </w:p>
        </w:tc>
        <w:tc>
          <w:tcPr>
            <w:tcW w:w="3661"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5DE239A5" w14:textId="6176A237" w:rsidR="00B60FDB" w:rsidRPr="007A34BE" w:rsidRDefault="007A34BE">
            <w:pPr>
              <w:spacing w:before="120" w:after="0"/>
              <w:ind w:right="154"/>
              <w:textAlignment w:val="baseline"/>
              <w:rPr>
                <w:rFonts w:cstheme="minorHAnsi"/>
                <w:color w:val="auto"/>
                <w:sz w:val="20"/>
                <w:szCs w:val="20"/>
              </w:rPr>
            </w:pPr>
            <w:r>
              <w:rPr>
                <w:rFonts w:cstheme="minorHAnsi"/>
                <w:color w:val="auto"/>
                <w:sz w:val="20"/>
                <w:szCs w:val="20"/>
              </w:rPr>
              <w:t xml:space="preserve">Shows the dollar volume of loans outstanding or the range of funds </w:t>
            </w:r>
            <w:r w:rsidR="006E3AB1">
              <w:rPr>
                <w:rFonts w:cstheme="minorHAnsi"/>
                <w:color w:val="auto"/>
                <w:sz w:val="20"/>
                <w:szCs w:val="20"/>
              </w:rPr>
              <w:t xml:space="preserve">previously </w:t>
            </w:r>
            <w:r>
              <w:rPr>
                <w:rFonts w:cstheme="minorHAnsi"/>
                <w:color w:val="auto"/>
                <w:sz w:val="20"/>
                <w:szCs w:val="20"/>
              </w:rPr>
              <w:t xml:space="preserve">borrowed </w:t>
            </w:r>
            <w:r w:rsidR="005E2B7B">
              <w:rPr>
                <w:rFonts w:cstheme="minorHAnsi"/>
                <w:color w:val="auto"/>
                <w:sz w:val="20"/>
                <w:szCs w:val="20"/>
              </w:rPr>
              <w:t>(or both)</w:t>
            </w:r>
          </w:p>
        </w:tc>
      </w:tr>
      <w:tr w:rsidR="002A0C29" w14:paraId="4C92A800" w14:textId="77777777" w:rsidTr="2BE6A87A">
        <w:tc>
          <w:tcPr>
            <w:tcW w:w="1339"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3053E10A" w14:textId="13F210C8" w:rsidR="00B60FDB" w:rsidRPr="00405035" w:rsidRDefault="00B60FDB">
            <w:pPr>
              <w:spacing w:before="120" w:after="0" w:line="240" w:lineRule="auto"/>
              <w:textAlignment w:val="baseline"/>
              <w:rPr>
                <w:rFonts w:cstheme="minorHAnsi"/>
                <w:color w:val="auto"/>
                <w:sz w:val="20"/>
                <w:szCs w:val="20"/>
              </w:rPr>
            </w:pPr>
            <w:r w:rsidRPr="00405035">
              <w:rPr>
                <w:rFonts w:cstheme="minorHAnsi"/>
                <w:color w:val="auto"/>
                <w:sz w:val="20"/>
                <w:szCs w:val="20"/>
              </w:rPr>
              <w:t>Benefits</w:t>
            </w:r>
            <w:r w:rsidR="00405035" w:rsidRPr="00405035">
              <w:rPr>
                <w:rFonts w:cstheme="minorHAnsi"/>
                <w:color w:val="auto"/>
                <w:sz w:val="20"/>
                <w:szCs w:val="20"/>
              </w:rPr>
              <w:t xml:space="preserve"> to </w:t>
            </w:r>
            <w:r w:rsidR="005C00E1">
              <w:rPr>
                <w:rFonts w:cstheme="minorHAnsi"/>
                <w:color w:val="auto"/>
                <w:sz w:val="20"/>
                <w:szCs w:val="20"/>
              </w:rPr>
              <w:t>C</w:t>
            </w:r>
            <w:r w:rsidR="00405035" w:rsidRPr="00405035">
              <w:rPr>
                <w:rFonts w:cstheme="minorHAnsi"/>
                <w:color w:val="auto"/>
                <w:sz w:val="20"/>
                <w:szCs w:val="20"/>
              </w:rPr>
              <w:t>ustomer</w:t>
            </w:r>
          </w:p>
        </w:tc>
        <w:tc>
          <w:tcPr>
            <w:tcW w:w="3661"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1CED0983" w14:textId="3EE08D6F" w:rsidR="00B60FDB" w:rsidRPr="005E2B7B" w:rsidRDefault="005E2B7B">
            <w:pPr>
              <w:spacing w:before="120" w:after="0"/>
              <w:ind w:right="154"/>
              <w:textAlignment w:val="baseline"/>
              <w:rPr>
                <w:rFonts w:cstheme="minorHAnsi"/>
                <w:color w:val="auto"/>
                <w:sz w:val="20"/>
                <w:szCs w:val="20"/>
              </w:rPr>
            </w:pPr>
            <w:r>
              <w:rPr>
                <w:rFonts w:cstheme="minorHAnsi"/>
                <w:color w:val="auto"/>
                <w:sz w:val="20"/>
                <w:szCs w:val="20"/>
              </w:rPr>
              <w:t>Describes the benefits of a mechanism to a customer</w:t>
            </w:r>
          </w:p>
        </w:tc>
      </w:tr>
      <w:tr w:rsidR="002A0C29" w14:paraId="3C6C6C78" w14:textId="77777777" w:rsidTr="2BE6A87A">
        <w:tc>
          <w:tcPr>
            <w:tcW w:w="1339"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142E2676" w14:textId="036E224E" w:rsidR="00405035" w:rsidRPr="00405035" w:rsidRDefault="00405035">
            <w:pPr>
              <w:spacing w:before="120" w:after="0" w:line="240" w:lineRule="auto"/>
              <w:textAlignment w:val="baseline"/>
              <w:rPr>
                <w:rFonts w:cstheme="minorHAnsi"/>
                <w:color w:val="auto"/>
                <w:sz w:val="20"/>
                <w:szCs w:val="20"/>
              </w:rPr>
            </w:pPr>
            <w:r w:rsidRPr="00405035">
              <w:rPr>
                <w:rFonts w:cstheme="minorHAnsi"/>
                <w:color w:val="auto"/>
                <w:sz w:val="20"/>
                <w:szCs w:val="20"/>
              </w:rPr>
              <w:t>Limitations</w:t>
            </w:r>
          </w:p>
        </w:tc>
        <w:tc>
          <w:tcPr>
            <w:tcW w:w="3661"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49863357" w14:textId="49EA14D4" w:rsidR="00405035" w:rsidRPr="005E2B7B" w:rsidRDefault="005E2B7B">
            <w:pPr>
              <w:spacing w:before="120" w:after="0"/>
              <w:ind w:right="154"/>
              <w:textAlignment w:val="baseline"/>
              <w:rPr>
                <w:rFonts w:cstheme="minorHAnsi"/>
                <w:color w:val="auto"/>
                <w:sz w:val="20"/>
                <w:szCs w:val="20"/>
              </w:rPr>
            </w:pPr>
            <w:r>
              <w:rPr>
                <w:rFonts w:cstheme="minorHAnsi"/>
                <w:color w:val="auto"/>
                <w:sz w:val="20"/>
                <w:szCs w:val="20"/>
              </w:rPr>
              <w:t>Describes the limitations of a mechanism to a customer</w:t>
            </w:r>
          </w:p>
        </w:tc>
      </w:tr>
      <w:tr w:rsidR="002A0C29" w14:paraId="34F89C0E" w14:textId="77777777" w:rsidTr="2BE6A87A">
        <w:tc>
          <w:tcPr>
            <w:tcW w:w="1339"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08C3D170" w14:textId="4E33D2C0" w:rsidR="00405035" w:rsidRPr="00405035" w:rsidRDefault="49F690E1" w:rsidP="2BE6A87A">
            <w:pPr>
              <w:spacing w:before="120" w:after="0" w:line="240" w:lineRule="auto"/>
              <w:textAlignment w:val="baseline"/>
              <w:rPr>
                <w:color w:val="auto"/>
                <w:sz w:val="20"/>
                <w:szCs w:val="20"/>
              </w:rPr>
            </w:pPr>
            <w:r w:rsidRPr="2BE6A87A">
              <w:rPr>
                <w:color w:val="auto"/>
                <w:sz w:val="20"/>
                <w:szCs w:val="20"/>
              </w:rPr>
              <w:t>202</w:t>
            </w:r>
            <w:r w:rsidR="19F72F36" w:rsidRPr="2BE6A87A">
              <w:rPr>
                <w:color w:val="auto"/>
                <w:sz w:val="20"/>
                <w:szCs w:val="20"/>
              </w:rPr>
              <w:t>5</w:t>
            </w:r>
            <w:r w:rsidRPr="2BE6A87A">
              <w:rPr>
                <w:color w:val="auto"/>
                <w:sz w:val="20"/>
                <w:szCs w:val="20"/>
              </w:rPr>
              <w:t xml:space="preserve"> </w:t>
            </w:r>
            <w:r w:rsidR="005C00E1">
              <w:rPr>
                <w:color w:val="auto"/>
                <w:sz w:val="20"/>
                <w:szCs w:val="20"/>
              </w:rPr>
              <w:t>A</w:t>
            </w:r>
            <w:r w:rsidRPr="2BE6A87A">
              <w:rPr>
                <w:color w:val="auto"/>
                <w:sz w:val="20"/>
                <w:szCs w:val="20"/>
              </w:rPr>
              <w:t>ctions</w:t>
            </w:r>
          </w:p>
        </w:tc>
        <w:tc>
          <w:tcPr>
            <w:tcW w:w="3661"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5B465A07" w14:textId="563107A8" w:rsidR="00405035" w:rsidRPr="005E2B7B" w:rsidRDefault="005E2B7B">
            <w:pPr>
              <w:spacing w:before="120" w:after="0"/>
              <w:ind w:right="154"/>
              <w:textAlignment w:val="baseline"/>
              <w:rPr>
                <w:rFonts w:cstheme="minorHAnsi"/>
                <w:color w:val="auto"/>
                <w:sz w:val="20"/>
                <w:szCs w:val="20"/>
              </w:rPr>
            </w:pPr>
            <w:r>
              <w:rPr>
                <w:rFonts w:cstheme="minorHAnsi"/>
                <w:color w:val="auto"/>
                <w:sz w:val="20"/>
                <w:szCs w:val="20"/>
              </w:rPr>
              <w:t xml:space="preserve">This area is included for </w:t>
            </w:r>
            <w:r w:rsidR="00B004BA">
              <w:rPr>
                <w:rFonts w:cstheme="minorHAnsi"/>
                <w:color w:val="auto"/>
                <w:sz w:val="20"/>
                <w:szCs w:val="20"/>
              </w:rPr>
              <w:t xml:space="preserve">the Efficient Buildings Fund and C-PACE (Commercial Property </w:t>
            </w:r>
            <w:r w:rsidR="00A3719A">
              <w:rPr>
                <w:rFonts w:cstheme="minorHAnsi"/>
                <w:color w:val="auto"/>
                <w:sz w:val="20"/>
                <w:szCs w:val="20"/>
              </w:rPr>
              <w:t xml:space="preserve">Assessed Clean Energy) as the Company is currently working with the Rhode Island </w:t>
            </w:r>
            <w:r w:rsidR="00857D15">
              <w:rPr>
                <w:rFonts w:cstheme="minorHAnsi"/>
                <w:color w:val="auto"/>
                <w:sz w:val="20"/>
                <w:szCs w:val="20"/>
              </w:rPr>
              <w:t xml:space="preserve">Infrastructure Bank </w:t>
            </w:r>
            <w:r w:rsidR="00630144">
              <w:rPr>
                <w:rFonts w:cstheme="minorHAnsi"/>
                <w:color w:val="auto"/>
                <w:sz w:val="20"/>
                <w:szCs w:val="20"/>
              </w:rPr>
              <w:t>and other stakeholders on integrating these mechanisms</w:t>
            </w:r>
          </w:p>
        </w:tc>
      </w:tr>
      <w:tr w:rsidR="002A0C29" w14:paraId="0FB47D61" w14:textId="77777777" w:rsidTr="2BE6A87A">
        <w:tc>
          <w:tcPr>
            <w:tcW w:w="1339"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04B89547" w14:textId="2F22CB9E" w:rsidR="00405035" w:rsidRPr="00405035" w:rsidRDefault="00405035">
            <w:pPr>
              <w:spacing w:before="120" w:after="0" w:line="240" w:lineRule="auto"/>
              <w:textAlignment w:val="baseline"/>
              <w:rPr>
                <w:rFonts w:cstheme="minorHAnsi"/>
                <w:color w:val="auto"/>
                <w:sz w:val="20"/>
                <w:szCs w:val="20"/>
              </w:rPr>
            </w:pPr>
            <w:r w:rsidRPr="00405035">
              <w:rPr>
                <w:rFonts w:cstheme="minorHAnsi"/>
                <w:color w:val="auto"/>
                <w:sz w:val="20"/>
                <w:szCs w:val="20"/>
              </w:rPr>
              <w:t xml:space="preserve">More </w:t>
            </w:r>
            <w:r w:rsidR="005C00E1">
              <w:rPr>
                <w:rFonts w:cstheme="minorHAnsi"/>
                <w:color w:val="auto"/>
                <w:sz w:val="20"/>
                <w:szCs w:val="20"/>
              </w:rPr>
              <w:t>I</w:t>
            </w:r>
            <w:r w:rsidRPr="00405035">
              <w:rPr>
                <w:rFonts w:cstheme="minorHAnsi"/>
                <w:color w:val="auto"/>
                <w:sz w:val="20"/>
                <w:szCs w:val="20"/>
              </w:rPr>
              <w:t>nformation</w:t>
            </w:r>
          </w:p>
        </w:tc>
        <w:tc>
          <w:tcPr>
            <w:tcW w:w="3661"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38437A38" w14:textId="0FB677AB" w:rsidR="00405035" w:rsidRPr="006F022E" w:rsidRDefault="006F022E">
            <w:pPr>
              <w:spacing w:before="120" w:after="0"/>
              <w:ind w:right="154"/>
              <w:textAlignment w:val="baseline"/>
              <w:rPr>
                <w:rFonts w:cstheme="minorHAnsi"/>
                <w:color w:val="auto"/>
                <w:sz w:val="20"/>
                <w:szCs w:val="20"/>
              </w:rPr>
            </w:pPr>
            <w:r>
              <w:rPr>
                <w:rFonts w:cstheme="minorHAnsi"/>
                <w:color w:val="auto"/>
                <w:sz w:val="20"/>
                <w:szCs w:val="20"/>
              </w:rPr>
              <w:t>This area describes where more information can be found regarding the mechanism, such as numeric</w:t>
            </w:r>
            <w:r w:rsidR="006E3AB1">
              <w:rPr>
                <w:rFonts w:cstheme="minorHAnsi"/>
                <w:color w:val="auto"/>
                <w:sz w:val="20"/>
                <w:szCs w:val="20"/>
              </w:rPr>
              <w:t>al</w:t>
            </w:r>
            <w:r>
              <w:rPr>
                <w:rFonts w:cstheme="minorHAnsi"/>
                <w:color w:val="auto"/>
                <w:sz w:val="20"/>
                <w:szCs w:val="20"/>
              </w:rPr>
              <w:t xml:space="preserve"> tables. </w:t>
            </w:r>
            <w:r w:rsidR="004C6626">
              <w:rPr>
                <w:rFonts w:cstheme="minorHAnsi"/>
                <w:color w:val="auto"/>
                <w:sz w:val="20"/>
                <w:szCs w:val="20"/>
              </w:rPr>
              <w:t xml:space="preserve">This area may include additional information such as justifications for </w:t>
            </w:r>
            <w:r w:rsidR="00171698">
              <w:rPr>
                <w:rFonts w:cstheme="minorHAnsi"/>
                <w:color w:val="auto"/>
                <w:sz w:val="20"/>
                <w:szCs w:val="20"/>
              </w:rPr>
              <w:t xml:space="preserve">On-Bill Refinancing </w:t>
            </w:r>
            <w:r w:rsidR="00F021AF">
              <w:rPr>
                <w:rFonts w:cstheme="minorHAnsi"/>
                <w:color w:val="auto"/>
                <w:sz w:val="20"/>
                <w:szCs w:val="20"/>
              </w:rPr>
              <w:t>fund injections (natural gas) or On-Bill refinancing rightsizing (electric)</w:t>
            </w:r>
          </w:p>
        </w:tc>
      </w:tr>
      <w:tr w:rsidR="002A0C29" w14:paraId="0B4D5DE0" w14:textId="77777777" w:rsidTr="2BE6A87A">
        <w:trPr>
          <w:cnfStyle w:val="010000000000" w:firstRow="0" w:lastRow="1" w:firstColumn="0" w:lastColumn="0" w:oddVBand="0" w:evenVBand="0" w:oddHBand="0" w:evenHBand="0" w:firstRowFirstColumn="0" w:firstRowLastColumn="0" w:lastRowFirstColumn="0" w:lastRowLastColumn="0"/>
        </w:trPr>
        <w:tc>
          <w:tcPr>
            <w:tcW w:w="1339"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71F31F31" w14:textId="1C368C62" w:rsidR="00405035" w:rsidRPr="00405035" w:rsidRDefault="00405035">
            <w:pPr>
              <w:spacing w:before="120" w:after="0" w:line="240" w:lineRule="auto"/>
              <w:textAlignment w:val="baseline"/>
              <w:rPr>
                <w:rFonts w:cstheme="minorHAnsi"/>
                <w:b w:val="0"/>
                <w:bCs w:val="0"/>
                <w:color w:val="auto"/>
                <w:sz w:val="20"/>
                <w:szCs w:val="20"/>
              </w:rPr>
            </w:pPr>
            <w:r w:rsidRPr="00405035">
              <w:rPr>
                <w:rFonts w:cstheme="minorHAnsi"/>
                <w:b w:val="0"/>
                <w:bCs w:val="0"/>
                <w:color w:val="auto"/>
                <w:sz w:val="20"/>
                <w:szCs w:val="20"/>
              </w:rPr>
              <w:t xml:space="preserve">Relevant </w:t>
            </w:r>
            <w:r w:rsidR="005C00E1">
              <w:rPr>
                <w:rFonts w:cstheme="minorHAnsi"/>
                <w:b w:val="0"/>
                <w:bCs w:val="0"/>
                <w:color w:val="auto"/>
                <w:sz w:val="20"/>
                <w:szCs w:val="20"/>
              </w:rPr>
              <w:t>N</w:t>
            </w:r>
            <w:r w:rsidRPr="00405035">
              <w:rPr>
                <w:rFonts w:cstheme="minorHAnsi"/>
                <w:b w:val="0"/>
                <w:bCs w:val="0"/>
                <w:color w:val="auto"/>
                <w:sz w:val="20"/>
                <w:szCs w:val="20"/>
              </w:rPr>
              <w:t xml:space="preserve">otes </w:t>
            </w:r>
          </w:p>
        </w:tc>
        <w:tc>
          <w:tcPr>
            <w:tcW w:w="3661"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17008DD2" w14:textId="181AF31F" w:rsidR="00405035" w:rsidRPr="00897C4E" w:rsidRDefault="00F021AF">
            <w:pPr>
              <w:spacing w:before="120" w:after="0"/>
              <w:ind w:right="154"/>
              <w:textAlignment w:val="baseline"/>
              <w:rPr>
                <w:rFonts w:cstheme="minorHAnsi"/>
                <w:b w:val="0"/>
                <w:bCs w:val="0"/>
                <w:color w:val="auto"/>
                <w:sz w:val="20"/>
                <w:szCs w:val="20"/>
              </w:rPr>
            </w:pPr>
            <w:r>
              <w:rPr>
                <w:rFonts w:cstheme="minorHAnsi"/>
                <w:b w:val="0"/>
                <w:bCs w:val="0"/>
                <w:color w:val="auto"/>
                <w:sz w:val="20"/>
                <w:szCs w:val="20"/>
              </w:rPr>
              <w:t>This area contains note</w:t>
            </w:r>
            <w:r w:rsidR="00443FA1">
              <w:rPr>
                <w:rFonts w:cstheme="minorHAnsi"/>
                <w:b w:val="0"/>
                <w:bCs w:val="0"/>
                <w:color w:val="auto"/>
                <w:sz w:val="20"/>
                <w:szCs w:val="20"/>
              </w:rPr>
              <w:t>s</w:t>
            </w:r>
            <w:r>
              <w:rPr>
                <w:rFonts w:cstheme="minorHAnsi"/>
                <w:b w:val="0"/>
                <w:bCs w:val="0"/>
                <w:color w:val="auto"/>
                <w:sz w:val="20"/>
                <w:szCs w:val="20"/>
              </w:rPr>
              <w:t xml:space="preserve"> and will vary by mechanism </w:t>
            </w:r>
          </w:p>
        </w:tc>
      </w:tr>
    </w:tbl>
    <w:p w14:paraId="2CB8A520" w14:textId="6D8016AE" w:rsidR="00B60FDB" w:rsidRDefault="00B60FDB">
      <w:pPr>
        <w:spacing w:before="0" w:after="160" w:line="259" w:lineRule="auto"/>
        <w:rPr>
          <w:rFonts w:cstheme="minorHAnsi"/>
          <w:b/>
          <w:bCs/>
        </w:rPr>
      </w:pPr>
    </w:p>
    <w:p w14:paraId="30C996E8" w14:textId="77777777" w:rsidR="00031B1D" w:rsidRDefault="6F1859A0" w:rsidP="00271EB6">
      <w:pPr>
        <w:pStyle w:val="Heading1"/>
        <w:rPr>
          <w:rStyle w:val="normaltextrun"/>
          <w:rFonts w:cs="Calibri Light"/>
          <w:color w:val="365F91"/>
          <w:shd w:val="clear" w:color="auto" w:fill="FFFFFF"/>
        </w:rPr>
      </w:pPr>
      <w:bookmarkStart w:id="10" w:name="_Toc137283819"/>
      <w:bookmarkStart w:id="11" w:name="_Toc168488416"/>
      <w:r>
        <w:rPr>
          <w:rStyle w:val="normaltextrun"/>
          <w:rFonts w:cs="Calibri Light"/>
          <w:color w:val="365F91"/>
          <w:shd w:val="clear" w:color="auto" w:fill="FFFFFF"/>
        </w:rPr>
        <w:t>2.  Large Commercial and New Construction Program</w:t>
      </w:r>
      <w:bookmarkEnd w:id="10"/>
      <w:bookmarkEnd w:id="11"/>
    </w:p>
    <w:p w14:paraId="40AEFE73" w14:textId="77777777" w:rsidR="00031B1D" w:rsidRDefault="6F1859A0" w:rsidP="00271EB6">
      <w:pPr>
        <w:pStyle w:val="Heading2"/>
      </w:pPr>
      <w:bookmarkStart w:id="12" w:name="_Toc137283820"/>
      <w:bookmarkStart w:id="13" w:name="_Toc168488417"/>
      <w:r>
        <w:t>2.1   Offerings</w:t>
      </w:r>
      <w:bookmarkEnd w:id="12"/>
      <w:bookmarkEnd w:id="13"/>
    </w:p>
    <w:p w14:paraId="07F3C2A3" w14:textId="7B79E5C9" w:rsidR="00B22278" w:rsidRDefault="00E03221" w:rsidP="00B22278">
      <w:r>
        <w:t xml:space="preserve">The New Construction Program offers </w:t>
      </w:r>
      <w:r w:rsidR="003554D5">
        <w:t xml:space="preserve">incentives and technical assistance to promote and support high performance building design, building operation and equipment selection. </w:t>
      </w:r>
      <w:r w:rsidR="007063F1">
        <w:t>The incentive</w:t>
      </w:r>
      <w:r w:rsidR="00B22278">
        <w:t>s</w:t>
      </w:r>
      <w:r w:rsidR="007063F1">
        <w:t xml:space="preserve"> and technical services offered are based on the projected energy savings performance of the building</w:t>
      </w:r>
      <w:r w:rsidR="00B22278">
        <w:t xml:space="preserve"> and are designed to encourage </w:t>
      </w:r>
      <w:r w:rsidR="001D7B34">
        <w:t xml:space="preserve">design teams, building owners and developers </w:t>
      </w:r>
      <w:r w:rsidR="00EF123C">
        <w:t xml:space="preserve">to </w:t>
      </w:r>
      <w:r w:rsidR="00FE20B3">
        <w:t xml:space="preserve">build beyond the current Rhode Island program energy baseline. </w:t>
      </w:r>
      <w:r w:rsidR="00B22278">
        <w:t xml:space="preserve">The technical assistance provided by the program varies from simple plan review and efficiency upgrade recommendations to complete technical blueprint reviews. </w:t>
      </w:r>
      <w:r w:rsidR="006E3AB1">
        <w:t>Additionally, t</w:t>
      </w:r>
      <w:r w:rsidR="00B22278">
        <w:t xml:space="preserve">he program offers incentives to building owners and design teams for Zero Net Energy certification and verification and post-occupancy verification of energy savings. </w:t>
      </w:r>
    </w:p>
    <w:p w14:paraId="6849B782" w14:textId="0FFF821F" w:rsidR="00031B1D" w:rsidRPr="00D16A74" w:rsidRDefault="00031B1D" w:rsidP="00031B1D">
      <w:bookmarkStart w:id="14" w:name="_Toc735301073"/>
      <w:bookmarkStart w:id="15" w:name="_Toc115356999"/>
      <w:r>
        <w:lastRenderedPageBreak/>
        <w:t xml:space="preserve">The </w:t>
      </w:r>
      <w:r w:rsidR="006E3AB1">
        <w:t>p</w:t>
      </w:r>
      <w:r>
        <w:t>rogram incentiv</w:t>
      </w:r>
      <w:r w:rsidR="006E3AB1">
        <w:t>iz</w:t>
      </w:r>
      <w:r>
        <w:t>es both new equipment at existing sites and new construction</w:t>
      </w:r>
      <w:r w:rsidR="006E3AB1">
        <w:t xml:space="preserve"> and </w:t>
      </w:r>
      <w:r>
        <w:t xml:space="preserve">major renovation projects. </w:t>
      </w:r>
      <w:r w:rsidR="006E3AB1" w:rsidRPr="005127AB">
        <w:t>Section 2.</w:t>
      </w:r>
      <w:r w:rsidR="6FE410C9" w:rsidRPr="005127AB">
        <w:t>2</w:t>
      </w:r>
      <w:r w:rsidR="006E3AB1">
        <w:t xml:space="preserve"> describes the b</w:t>
      </w:r>
      <w:r>
        <w:t xml:space="preserve">aselines and eligibility guidelines for new equipment. </w:t>
      </w:r>
    </w:p>
    <w:p w14:paraId="3AC75337" w14:textId="32DD1425" w:rsidR="00391D9B" w:rsidRDefault="04A39A2E" w:rsidP="00031B1D">
      <w:r>
        <w:t>In 202</w:t>
      </w:r>
      <w:r w:rsidR="2C1CBBE6">
        <w:t>5</w:t>
      </w:r>
      <w:r>
        <w:t>, the Company will</w:t>
      </w:r>
      <w:r w:rsidR="3AC0593B">
        <w:t xml:space="preserve"> conduct a New Construction p</w:t>
      </w:r>
      <w:r w:rsidR="3D0A61CD">
        <w:t xml:space="preserve">rocess evaluations to </w:t>
      </w:r>
      <w:r w:rsidR="5CEDC54C">
        <w:t>determine if</w:t>
      </w:r>
      <w:r w:rsidR="2B4D90C6">
        <w:t xml:space="preserve"> additional</w:t>
      </w:r>
      <w:r w:rsidR="5CEDC54C">
        <w:t xml:space="preserve"> engagement strategies could be instituted to influence and impact the de</w:t>
      </w:r>
      <w:r w:rsidR="7827E221">
        <w:t xml:space="preserve">sign phase. Additionally, the Company will look to see </w:t>
      </w:r>
      <w:r w:rsidR="6062ABC0">
        <w:t>what</w:t>
      </w:r>
      <w:r w:rsidR="134C769A">
        <w:t xml:space="preserve"> efficiencies or process improvements</w:t>
      </w:r>
      <w:r w:rsidR="3AE0871E">
        <w:t xml:space="preserve"> could be incorporated into the program offering to improve participation</w:t>
      </w:r>
      <w:r w:rsidR="6CC0AE51">
        <w:t xml:space="preserve">, and to learn if the program pathways, specifically the Energy Use Intensity/Zero Net Energy Ready </w:t>
      </w:r>
      <w:r w:rsidR="70D2F5B7">
        <w:t>pathway could be</w:t>
      </w:r>
      <w:r w:rsidR="431506D3">
        <w:t xml:space="preserve">nefit from </w:t>
      </w:r>
      <w:r w:rsidR="40FEEBB4">
        <w:t>redesign or simplified approach</w:t>
      </w:r>
      <w:r w:rsidR="70D2F5B7">
        <w:t>.</w:t>
      </w:r>
    </w:p>
    <w:p w14:paraId="439AF0E4" w14:textId="2860E209" w:rsidR="00391D9B" w:rsidRDefault="6232B8C6" w:rsidP="2BE6A87A">
      <w:r>
        <w:t>Currently, the Company offers</w:t>
      </w:r>
      <w:r w:rsidR="04A39A2E">
        <w:t xml:space="preserve"> two </w:t>
      </w:r>
      <w:r w:rsidR="6F1859A0">
        <w:t>pathways for ground-up new construction or major renovation projects</w:t>
      </w:r>
      <w:r w:rsidR="14E3AC67">
        <w:t xml:space="preserve">: </w:t>
      </w:r>
    </w:p>
    <w:p w14:paraId="5B123270" w14:textId="6AC0BA90" w:rsidR="00391D9B" w:rsidRDefault="00391D9B" w:rsidP="00D14D61">
      <w:pPr>
        <w:pStyle w:val="ListParagraph"/>
        <w:numPr>
          <w:ilvl w:val="0"/>
          <w:numId w:val="8"/>
        </w:numPr>
        <w:contextualSpacing w:val="0"/>
      </w:pPr>
      <w:r>
        <w:t>P</w:t>
      </w:r>
      <w:r w:rsidR="006E3AB1">
        <w:t>athway 1</w:t>
      </w:r>
      <w:r w:rsidR="00D5792E">
        <w:t>:</w:t>
      </w:r>
      <w:r w:rsidR="00E924B6">
        <w:t xml:space="preserve"> </w:t>
      </w:r>
      <w:r w:rsidR="006E3AB1">
        <w:t>Energy Use Intensity / Zero Net Energy Ready</w:t>
      </w:r>
    </w:p>
    <w:p w14:paraId="581ECE66" w14:textId="4D14A1F5" w:rsidR="006E3AB1" w:rsidRDefault="006E3AB1" w:rsidP="00D14D61">
      <w:pPr>
        <w:pStyle w:val="ListParagraph"/>
        <w:numPr>
          <w:ilvl w:val="0"/>
          <w:numId w:val="8"/>
        </w:numPr>
        <w:contextualSpacing w:val="0"/>
      </w:pPr>
      <w:r>
        <w:t>Pathway 2</w:t>
      </w:r>
      <w:r w:rsidR="00D5792E">
        <w:t xml:space="preserve">: </w:t>
      </w:r>
      <w:r>
        <w:t>Streamlined / Systems</w:t>
      </w:r>
    </w:p>
    <w:p w14:paraId="55FC8B38" w14:textId="582FAA1D" w:rsidR="006E3AB1" w:rsidRDefault="04A39A2E" w:rsidP="00080269">
      <w:pPr>
        <w:pStyle w:val="Heading3"/>
      </w:pPr>
      <w:bookmarkStart w:id="16" w:name="_Toc168488418"/>
      <w:r>
        <w:t xml:space="preserve">Pathway 1: Energy Use Intensity / Zero </w:t>
      </w:r>
      <w:r w:rsidR="0CA780A8">
        <w:t>N</w:t>
      </w:r>
      <w:r>
        <w:t>et Energy Ready</w:t>
      </w:r>
      <w:bookmarkEnd w:id="16"/>
      <w:r>
        <w:t xml:space="preserve"> </w:t>
      </w:r>
    </w:p>
    <w:p w14:paraId="4DC330BC" w14:textId="13C44CDA" w:rsidR="00391D9B" w:rsidRDefault="006E3AB1" w:rsidP="00823F6E">
      <w:r>
        <w:t xml:space="preserve">This pathway </w:t>
      </w:r>
      <w:r w:rsidR="00823F6E">
        <w:t>focuses on high</w:t>
      </w:r>
      <w:r w:rsidR="00860366">
        <w:t xml:space="preserve"> </w:t>
      </w:r>
      <w:r w:rsidR="00823F6E">
        <w:t xml:space="preserve">efficiency design as well as post-occupancy energy use intensity (EUI). </w:t>
      </w:r>
      <w:r w:rsidR="007772A9">
        <w:t xml:space="preserve">EUI measures the total energy consumption </w:t>
      </w:r>
      <w:r w:rsidR="17FEA1A1">
        <w:t xml:space="preserve">(measured in </w:t>
      </w:r>
      <w:proofErr w:type="spellStart"/>
      <w:r w:rsidR="17FEA1A1">
        <w:t>kBtu</w:t>
      </w:r>
      <w:proofErr w:type="spellEnd"/>
      <w:r w:rsidR="17FEA1A1">
        <w:t>)</w:t>
      </w:r>
      <w:r w:rsidR="007772A9">
        <w:t xml:space="preserve"> per square foot throughout a whole building</w:t>
      </w:r>
      <w:r w:rsidR="3B46ABC7">
        <w:t>.</w:t>
      </w:r>
      <w:r w:rsidR="00E06152">
        <w:t xml:space="preserve"> </w:t>
      </w:r>
      <w:r w:rsidR="537B042D">
        <w:t xml:space="preserve"> </w:t>
      </w:r>
      <w:r w:rsidR="61757C2C">
        <w:t>(</w:t>
      </w:r>
      <w:r w:rsidR="00F3579F">
        <w:t>e.g.,</w:t>
      </w:r>
      <w:r w:rsidR="537B042D">
        <w:t xml:space="preserve"> a</w:t>
      </w:r>
      <w:r w:rsidR="1B14BF23">
        <w:t xml:space="preserve"> high-effic</w:t>
      </w:r>
      <w:r w:rsidR="00987129">
        <w:t>i</w:t>
      </w:r>
      <w:r w:rsidR="1B14BF23">
        <w:t>ency</w:t>
      </w:r>
      <w:r w:rsidR="537B042D">
        <w:t xml:space="preserve"> building</w:t>
      </w:r>
      <w:r w:rsidR="1B14BF23">
        <w:t xml:space="preserve"> will have a </w:t>
      </w:r>
      <w:r w:rsidR="537B042D">
        <w:t xml:space="preserve">low EUI, whereas </w:t>
      </w:r>
      <w:r w:rsidR="51BD1EB4">
        <w:t>an</w:t>
      </w:r>
      <w:r w:rsidR="4C1EFE0C">
        <w:t xml:space="preserve"> inefficient building</w:t>
      </w:r>
      <w:r w:rsidR="51BD1EB4">
        <w:t xml:space="preserve"> will have a </w:t>
      </w:r>
      <w:r w:rsidR="537B042D">
        <w:t>high EUI</w:t>
      </w:r>
      <w:r w:rsidR="0AE1E298">
        <w:t>)</w:t>
      </w:r>
      <w:r w:rsidR="4C1EFE0C">
        <w:t>.</w:t>
      </w:r>
      <w:r w:rsidR="007772A9">
        <w:t xml:space="preserve"> </w:t>
      </w:r>
      <w:r w:rsidR="00823F6E">
        <w:t>Th</w:t>
      </w:r>
      <w:r w:rsidR="1500B64F">
        <w:t>is</w:t>
      </w:r>
      <w:r w:rsidR="00823F6E">
        <w:t xml:space="preserve"> </w:t>
      </w:r>
      <w:r w:rsidR="70ECC451">
        <w:t>pathway is being made</w:t>
      </w:r>
      <w:r w:rsidR="00823F6E">
        <w:t xml:space="preserve"> available to buildings 20,000 square feet or greater </w:t>
      </w:r>
      <w:r w:rsidR="007772A9">
        <w:t>whose design teams and building owners</w:t>
      </w:r>
      <w:r w:rsidR="00823F6E">
        <w:t xml:space="preserve"> engage </w:t>
      </w:r>
      <w:r w:rsidR="00E06152">
        <w:t xml:space="preserve">with </w:t>
      </w:r>
      <w:r w:rsidR="00823F6E">
        <w:t xml:space="preserve">the Company early in </w:t>
      </w:r>
      <w:r w:rsidR="00512ED6">
        <w:t xml:space="preserve">the </w:t>
      </w:r>
      <w:r w:rsidR="00823F6E">
        <w:t>schematic design</w:t>
      </w:r>
      <w:r w:rsidR="00512ED6">
        <w:t xml:space="preserve"> and development process</w:t>
      </w:r>
      <w:r w:rsidR="007772A9">
        <w:t xml:space="preserve">. </w:t>
      </w:r>
      <w:r w:rsidR="00823F6E">
        <w:t>For this pathway, t</w:t>
      </w:r>
      <w:r>
        <w:t>he Company has developed specific EUI targets for several market sectors including</w:t>
      </w:r>
      <w:r w:rsidR="00391D9B">
        <w:t xml:space="preserve"> libraries, offices, public safety facilities and schools (elementary and high school). </w:t>
      </w:r>
      <w:r w:rsidR="00027626">
        <w:t xml:space="preserve">The specific EUI targets help to </w:t>
      </w:r>
      <w:r w:rsidR="00B91B74">
        <w:t>benchmark</w:t>
      </w:r>
      <w:r w:rsidR="00027626">
        <w:t xml:space="preserve"> buildings with similar </w:t>
      </w:r>
      <w:r w:rsidR="00312E7C">
        <w:t>en</w:t>
      </w:r>
      <w:r w:rsidR="00416930">
        <w:t>d-uses</w:t>
      </w:r>
      <w:r w:rsidR="00DC00F1">
        <w:t>, systems, and equipment</w:t>
      </w:r>
      <w:r w:rsidR="00B91B74">
        <w:t>.</w:t>
      </w:r>
      <w:r w:rsidR="002E74BE">
        <w:t xml:space="preserve"> </w:t>
      </w:r>
      <w:r w:rsidR="00214817">
        <w:t xml:space="preserve"> For other building types, a site-specific EUI category will be available to ensure that any building type can participate in this pathway.</w:t>
      </w:r>
    </w:p>
    <w:p w14:paraId="2EA0DD6D" w14:textId="50F129D6" w:rsidR="00E52744" w:rsidRDefault="11C64E90" w:rsidP="00391D9B">
      <w:r>
        <w:t>T</w:t>
      </w:r>
      <w:r w:rsidR="5432622B">
        <w:t>he Company has established EUI ranges for both Tier 1 and Tier 2 buildings. Tier 1 buildings are designed to achieve higher efficiency and are considered Net Zero Energy Ready</w:t>
      </w:r>
      <w:r w:rsidR="23516D08">
        <w:t>,</w:t>
      </w:r>
      <w:r w:rsidR="5432622B">
        <w:t xml:space="preserve"> while Tier 2 </w:t>
      </w:r>
      <w:r w:rsidR="1EC112FF">
        <w:t xml:space="preserve">includes high </w:t>
      </w:r>
      <w:r w:rsidR="0C27E1B4">
        <w:t>efficiency</w:t>
      </w:r>
      <w:r w:rsidR="1EC112FF">
        <w:t xml:space="preserve"> building</w:t>
      </w:r>
      <w:r w:rsidR="035C4C15">
        <w:t>s</w:t>
      </w:r>
      <w:r w:rsidR="5432622B">
        <w:t xml:space="preserve"> </w:t>
      </w:r>
      <w:r w:rsidR="5DE5835D">
        <w:t xml:space="preserve">that </w:t>
      </w:r>
      <w:r w:rsidR="7A630299">
        <w:t>are</w:t>
      </w:r>
      <w:r w:rsidR="5432622B">
        <w:t xml:space="preserve"> designed to achieve savings relative to energy code and </w:t>
      </w:r>
      <w:r w:rsidR="3C6DE734">
        <w:t>industry standard practice</w:t>
      </w:r>
      <w:r w:rsidR="0C27E1B4">
        <w:t>. By offering a range of EUI</w:t>
      </w:r>
      <w:r w:rsidR="5C83782D">
        <w:t>s</w:t>
      </w:r>
      <w:r w:rsidR="0C27E1B4">
        <w:t xml:space="preserve"> rather than one specific target, the Company can encourage a wider range of building types to participate in Pathway 1. The</w:t>
      </w:r>
      <w:r w:rsidR="113AED5B">
        <w:t xml:space="preserve"> pathway encourages additional savings by offering higher incentives for buildings that reach below the Tier 1 EUI targets. For example, a building with a Tier </w:t>
      </w:r>
      <w:r w:rsidR="0CAF27A4">
        <w:t xml:space="preserve">1 </w:t>
      </w:r>
      <w:r w:rsidR="113AED5B">
        <w:t xml:space="preserve">EUI target of 30 will receive additional incentives if they realize an EUI of 25.  </w:t>
      </w:r>
    </w:p>
    <w:p w14:paraId="07D58427" w14:textId="5D9D4D6E" w:rsidR="00E52744" w:rsidRDefault="00823F6E" w:rsidP="00391D9B">
      <w:r>
        <w:t xml:space="preserve">Pathway 1 offers comprehensive technical assistance and financial incentives for Zero Net Energy, Zero Net Energy ready and very low EUI projects.  A </w:t>
      </w:r>
      <w:r w:rsidR="00F677BB">
        <w:t xml:space="preserve">Zero Net Energy building is an extremely energy-efficient building designed and operated to consume only as much energy as it produces annually. </w:t>
      </w:r>
      <w:r w:rsidR="2FE71BE9">
        <w:t xml:space="preserve">A Zero Net </w:t>
      </w:r>
      <w:r w:rsidR="2FE71BE9">
        <w:lastRenderedPageBreak/>
        <w:t xml:space="preserve">Energy Ready is </w:t>
      </w:r>
      <w:r w:rsidR="0A8E317C">
        <w:t>defined as a building that could offset most or all the buildings annual ene</w:t>
      </w:r>
      <w:r w:rsidR="158A26CC">
        <w:t xml:space="preserve">rgy use through a renewable energy system. And, as mentioned above, Energy Use Intensity (EUI) is </w:t>
      </w:r>
      <w:r w:rsidR="50084EC9">
        <w:t>the total energy use</w:t>
      </w:r>
      <w:r w:rsidR="2FE71BE9">
        <w:t xml:space="preserve"> </w:t>
      </w:r>
      <w:r w:rsidR="50084EC9">
        <w:t xml:space="preserve">measured in </w:t>
      </w:r>
      <w:proofErr w:type="spellStart"/>
      <w:r w:rsidR="50084EC9">
        <w:t>kB</w:t>
      </w:r>
      <w:r w:rsidR="402AD4AD">
        <w:t>tu</w:t>
      </w:r>
      <w:proofErr w:type="spellEnd"/>
      <w:r w:rsidR="402AD4AD">
        <w:t xml:space="preserve"> per </w:t>
      </w:r>
      <w:proofErr w:type="gramStart"/>
      <w:r w:rsidR="402AD4AD">
        <w:t>a square</w:t>
      </w:r>
      <w:proofErr w:type="gramEnd"/>
      <w:r w:rsidR="402AD4AD">
        <w:t xml:space="preserve"> foot.</w:t>
      </w:r>
      <w:r w:rsidR="2FE71BE9">
        <w:t xml:space="preserve"> </w:t>
      </w:r>
      <w:r>
        <w:t xml:space="preserve">This pathway offers an optional verification incentive to measure building EUI post occupancy. </w:t>
      </w:r>
    </w:p>
    <w:p w14:paraId="78B8C010" w14:textId="4EDECC62" w:rsidR="00F677BB" w:rsidRDefault="6F1859A0" w:rsidP="00080269">
      <w:pPr>
        <w:pStyle w:val="Heading3"/>
      </w:pPr>
      <w:bookmarkStart w:id="17" w:name="_Toc168488419"/>
      <w:r>
        <w:t>Pathway 2: Streamlined/Systems</w:t>
      </w:r>
      <w:bookmarkEnd w:id="17"/>
    </w:p>
    <w:p w14:paraId="416ACE73" w14:textId="15ED6E26" w:rsidR="00AF7A73" w:rsidRDefault="00031B1D" w:rsidP="00AD6886">
      <w:r>
        <w:t xml:space="preserve">This pathway </w:t>
      </w:r>
      <w:r w:rsidR="007B1086">
        <w:t>is</w:t>
      </w:r>
      <w:r>
        <w:t xml:space="preserve"> </w:t>
      </w:r>
      <w:r w:rsidR="00472DB3">
        <w:t>designed for smaller and simpler building designs and offers a variety of</w:t>
      </w:r>
      <w:r w:rsidR="00AD6886">
        <w:t xml:space="preserve"> incentives and</w:t>
      </w:r>
      <w:r w:rsidR="00472DB3">
        <w:t xml:space="preserve"> technical assistance services. </w:t>
      </w:r>
      <w:r w:rsidR="00AD6886">
        <w:t xml:space="preserve">The offering is available to buildings 20,000 square feet or greater regardless of when the design teams and building owners engage the Company. </w:t>
      </w:r>
      <w:r w:rsidR="1D0BECD8">
        <w:t>The program process requirements for this pathway are streamlined from the</w:t>
      </w:r>
      <w:r w:rsidR="1AEFA8EC">
        <w:t xml:space="preserve"> required documents to the technical assistance procedures.</w:t>
      </w:r>
      <w:r w:rsidR="00E571A5">
        <w:t xml:space="preserve"> Th</w:t>
      </w:r>
      <w:r w:rsidR="00AD6886">
        <w:t>is</w:t>
      </w:r>
      <w:r w:rsidR="00472DB3">
        <w:t xml:space="preserve"> streamlined </w:t>
      </w:r>
      <w:r w:rsidR="00AD6886">
        <w:t xml:space="preserve">offering </w:t>
      </w:r>
      <w:r w:rsidR="00E571A5">
        <w:t>encourages increased participation for simpler building designs</w:t>
      </w:r>
      <w:r w:rsidR="00AD6886">
        <w:t>.</w:t>
      </w:r>
    </w:p>
    <w:p w14:paraId="4BD3CCD2" w14:textId="408171D5" w:rsidR="00E571A5" w:rsidRDefault="00AD6886" w:rsidP="008E3C98">
      <w:r>
        <w:t>Pathway 2</w:t>
      </w:r>
      <w:r w:rsidR="00E571A5">
        <w:t xml:space="preserve"> provides incentives based on individual energy-saving measures implemented</w:t>
      </w:r>
      <w:r w:rsidR="008E3C98">
        <w:t xml:space="preserve"> and </w:t>
      </w:r>
      <w:r>
        <w:t xml:space="preserve">the Company </w:t>
      </w:r>
      <w:r w:rsidR="008E3C98">
        <w:t xml:space="preserve">utilizes a </w:t>
      </w:r>
      <w:r w:rsidR="00E571A5">
        <w:t xml:space="preserve">spreadsheet analysis tool to estimate energy savings and incentives early in the project. </w:t>
      </w:r>
      <w:r w:rsidR="008E3C98">
        <w:t>This pathway is especially appropriate for major renovation projects, such as tenant fit outs, and for customers who lack the resources or time to pursue an EUI-based approach.</w:t>
      </w:r>
    </w:p>
    <w:p w14:paraId="6FB6D3AE" w14:textId="28B4ACAB" w:rsidR="030F7692" w:rsidRDefault="030F7692" w:rsidP="60135D45">
      <w:r>
        <w:t xml:space="preserve">Additionally, </w:t>
      </w:r>
      <w:proofErr w:type="gramStart"/>
      <w:r>
        <w:t>prescriptive</w:t>
      </w:r>
      <w:proofErr w:type="gramEnd"/>
      <w:r>
        <w:t xml:space="preserve"> </w:t>
      </w:r>
      <w:r w:rsidR="24F3A2EF">
        <w:t xml:space="preserve">and upstream </w:t>
      </w:r>
      <w:r>
        <w:t>rebates for installing energy efficient equipment and measure</w:t>
      </w:r>
      <w:r w:rsidR="4104E620">
        <w:t>s</w:t>
      </w:r>
      <w:r>
        <w:t xml:space="preserve"> will be made available to building</w:t>
      </w:r>
      <w:r w:rsidR="21C42702">
        <w:t>s</w:t>
      </w:r>
      <w:r>
        <w:t xml:space="preserve"> less than 20,000 square feet.</w:t>
      </w:r>
    </w:p>
    <w:p w14:paraId="36A4A100" w14:textId="22ED2485" w:rsidR="00C82864" w:rsidRDefault="1822C2C0" w:rsidP="00AE14DC">
      <w:pPr>
        <w:pStyle w:val="Heading2"/>
        <w:rPr>
          <w:u w:val="none"/>
        </w:rPr>
      </w:pPr>
      <w:bookmarkStart w:id="18" w:name="_Toc168488420"/>
      <w:r>
        <w:rPr>
          <w:u w:val="none"/>
        </w:rPr>
        <w:t xml:space="preserve">2.2   </w:t>
      </w:r>
      <w:r w:rsidR="73E5FF6E">
        <w:rPr>
          <w:u w:val="none"/>
        </w:rPr>
        <w:t xml:space="preserve">Large C&amp;I New Construction </w:t>
      </w:r>
      <w:r w:rsidR="2B7EF8E5">
        <w:rPr>
          <w:u w:val="none"/>
        </w:rPr>
        <w:t>Initiatives</w:t>
      </w:r>
      <w:bookmarkEnd w:id="18"/>
      <w:r w:rsidR="2B7EF8E5">
        <w:t xml:space="preserve"> </w:t>
      </w:r>
    </w:p>
    <w:p w14:paraId="151ACCFB" w14:textId="254FB04C" w:rsidR="00A00AEC" w:rsidRDefault="272745B1" w:rsidP="00080269">
      <w:pPr>
        <w:pStyle w:val="Heading3"/>
        <w:rPr>
          <w:u w:val="none"/>
        </w:rPr>
      </w:pPr>
      <w:bookmarkStart w:id="19" w:name="_Toc168488421"/>
      <w:r>
        <w:rPr>
          <w:u w:val="none"/>
        </w:rPr>
        <w:t xml:space="preserve">2.2.1 </w:t>
      </w:r>
      <w:r w:rsidR="729D8B8C">
        <w:rPr>
          <w:u w:val="none"/>
        </w:rPr>
        <w:t>Upstream Initiative</w:t>
      </w:r>
      <w:bookmarkEnd w:id="19"/>
    </w:p>
    <w:p w14:paraId="15609C71" w14:textId="4AFDDECB" w:rsidR="006A25B2" w:rsidRDefault="00C94771" w:rsidP="00660C76">
      <w:r>
        <w:t>When “upstream” is referenced, the Company is referring to the practice of offering an incentive directly to a manufacturer or distributor of efficient equipment rather than offering an incentive directly to the customer through an application form and process after the sales transaction has been made. This allows manufacturers and distributors to sell the product for a lower price and make</w:t>
      </w:r>
      <w:r w:rsidR="00EC20B3">
        <w:t>s</w:t>
      </w:r>
      <w:r>
        <w:t xml:space="preserve"> the efficient option more appealing to a potential customer. For customers, the Upstream Initiative offers </w:t>
      </w:r>
      <w:r w:rsidR="00EC20B3">
        <w:t>them</w:t>
      </w:r>
      <w:r>
        <w:t xml:space="preserve"> the ability to purchase high efficiency equipment without the burden of paperwork or waiting for reimbursement. The following Upstream Initiatives are available to all C&amp;I customers. </w:t>
      </w:r>
    </w:p>
    <w:p w14:paraId="53CC1ADE" w14:textId="2B4569E1" w:rsidR="002726DE" w:rsidRDefault="00771C1F" w:rsidP="00D14D61">
      <w:pPr>
        <w:pStyle w:val="ListParagraph"/>
        <w:numPr>
          <w:ilvl w:val="0"/>
          <w:numId w:val="11"/>
        </w:numPr>
        <w:contextualSpacing w:val="0"/>
      </w:pPr>
      <w:r w:rsidRPr="00C94771">
        <w:rPr>
          <w:b/>
          <w:bCs/>
          <w:u w:val="single"/>
        </w:rPr>
        <w:t>U</w:t>
      </w:r>
      <w:r w:rsidR="00805940" w:rsidRPr="00C94771">
        <w:rPr>
          <w:b/>
          <w:bCs/>
          <w:u w:val="single"/>
        </w:rPr>
        <w:t xml:space="preserve">pstream HVAC </w:t>
      </w:r>
      <w:r w:rsidRPr="00C94771">
        <w:rPr>
          <w:b/>
          <w:bCs/>
          <w:u w:val="single"/>
        </w:rPr>
        <w:t>I</w:t>
      </w:r>
      <w:r w:rsidR="00805940" w:rsidRPr="00C94771">
        <w:rPr>
          <w:b/>
          <w:bCs/>
          <w:u w:val="single"/>
        </w:rPr>
        <w:t>nitiative</w:t>
      </w:r>
      <w:r w:rsidRPr="00C94771">
        <w:rPr>
          <w:b/>
          <w:bCs/>
        </w:rPr>
        <w:t>.</w:t>
      </w:r>
      <w:r>
        <w:t xml:space="preserve"> </w:t>
      </w:r>
      <w:r w:rsidR="00390975">
        <w:t>This initiative offers d</w:t>
      </w:r>
      <w:r w:rsidR="00805940">
        <w:t>iscounted premium efficiency HVAC equipment and controls at the point of sale at qualified distributors</w:t>
      </w:r>
      <w:r w:rsidR="002726DE">
        <w:t xml:space="preserve"> </w:t>
      </w:r>
      <w:r w:rsidR="00805940">
        <w:t>including air-cooled air conditioning and heat pumps systems, water-cooled air conditioning and heat pump</w:t>
      </w:r>
      <w:r w:rsidR="002726DE">
        <w:t>s.</w:t>
      </w:r>
    </w:p>
    <w:p w14:paraId="7688D1ED" w14:textId="5193BC62" w:rsidR="00771C1F" w:rsidRDefault="00805940" w:rsidP="73BC72D9">
      <w:pPr>
        <w:pStyle w:val="ListParagraph"/>
        <w:numPr>
          <w:ilvl w:val="0"/>
          <w:numId w:val="11"/>
        </w:numPr>
      </w:pPr>
      <w:r w:rsidRPr="00C94771">
        <w:rPr>
          <w:b/>
          <w:bCs/>
          <w:u w:val="single"/>
        </w:rPr>
        <w:t xml:space="preserve">Upstream Gas </w:t>
      </w:r>
      <w:r w:rsidR="002726DE" w:rsidRPr="00C94771">
        <w:rPr>
          <w:b/>
          <w:bCs/>
          <w:u w:val="single"/>
        </w:rPr>
        <w:t>I</w:t>
      </w:r>
      <w:r w:rsidRPr="00C94771">
        <w:rPr>
          <w:b/>
          <w:bCs/>
          <w:u w:val="single"/>
        </w:rPr>
        <w:t>nitiative</w:t>
      </w:r>
      <w:r w:rsidR="002726DE" w:rsidRPr="00C94771">
        <w:rPr>
          <w:b/>
          <w:bCs/>
        </w:rPr>
        <w:t xml:space="preserve">. </w:t>
      </w:r>
      <w:r w:rsidR="002726DE">
        <w:t>This initiative offers d</w:t>
      </w:r>
      <w:r>
        <w:t xml:space="preserve">iscounted premium efficiency water heating equipment at the </w:t>
      </w:r>
      <w:r w:rsidR="007B2270">
        <w:t>point of sale</w:t>
      </w:r>
      <w:r>
        <w:t xml:space="preserve"> through qualified distributors. </w:t>
      </w:r>
      <w:r w:rsidR="00EC20B3">
        <w:t>In 202</w:t>
      </w:r>
      <w:r w:rsidR="00B41AD7">
        <w:t>5</w:t>
      </w:r>
      <w:r w:rsidR="00EC20B3">
        <w:t xml:space="preserve">, </w:t>
      </w:r>
      <w:r w:rsidR="5036754B">
        <w:t>as in past years</w:t>
      </w:r>
      <w:r w:rsidR="00EC20B3">
        <w:t xml:space="preserve">, the initiative </w:t>
      </w:r>
      <w:r>
        <w:t xml:space="preserve">will include water heaters (indirect and on-demand), water heating boilers and condominium water heaters. </w:t>
      </w:r>
    </w:p>
    <w:p w14:paraId="2D3CCFD3" w14:textId="56AF6EE0" w:rsidR="00771C1F" w:rsidRDefault="00805940" w:rsidP="00D14D61">
      <w:pPr>
        <w:pStyle w:val="ListParagraph"/>
        <w:numPr>
          <w:ilvl w:val="0"/>
          <w:numId w:val="11"/>
        </w:numPr>
        <w:contextualSpacing w:val="0"/>
      </w:pPr>
      <w:r w:rsidRPr="00C94771">
        <w:rPr>
          <w:b/>
          <w:bCs/>
          <w:u w:val="single"/>
        </w:rPr>
        <w:lastRenderedPageBreak/>
        <w:t xml:space="preserve">Upstream Kitchen Equipment </w:t>
      </w:r>
      <w:r w:rsidR="00771C1F" w:rsidRPr="00C94771">
        <w:rPr>
          <w:b/>
          <w:bCs/>
          <w:u w:val="single"/>
        </w:rPr>
        <w:t>I</w:t>
      </w:r>
      <w:r w:rsidRPr="00C94771">
        <w:rPr>
          <w:b/>
          <w:bCs/>
          <w:u w:val="single"/>
        </w:rPr>
        <w:t>nitiative</w:t>
      </w:r>
      <w:r w:rsidR="00771C1F" w:rsidRPr="00C94771">
        <w:rPr>
          <w:b/>
          <w:bCs/>
        </w:rPr>
        <w:t>.</w:t>
      </w:r>
      <w:r>
        <w:t xml:space="preserve"> </w:t>
      </w:r>
      <w:r w:rsidR="009C61EF">
        <w:t xml:space="preserve">This initiative </w:t>
      </w:r>
      <w:r w:rsidR="00585B8C">
        <w:t>offers d</w:t>
      </w:r>
      <w:r>
        <w:t xml:space="preserve">iscounted premium efficiency electric and </w:t>
      </w:r>
      <w:r w:rsidR="00EC20B3">
        <w:t xml:space="preserve">natural </w:t>
      </w:r>
      <w:r>
        <w:t xml:space="preserve">gas kitchen equipment at the point of sale at qualified distributors. </w:t>
      </w:r>
      <w:r w:rsidR="00F71173">
        <w:t>The Company</w:t>
      </w:r>
      <w:r>
        <w:t xml:space="preserve"> currently offers more than </w:t>
      </w:r>
      <w:r w:rsidR="00F71173">
        <w:t>nine</w:t>
      </w:r>
      <w:r>
        <w:t xml:space="preserve"> different types of energy</w:t>
      </w:r>
      <w:r w:rsidR="00F71173">
        <w:t>-</w:t>
      </w:r>
      <w:r>
        <w:t>efficient cooking equipment across both fuels.</w:t>
      </w:r>
    </w:p>
    <w:p w14:paraId="5790D5AE" w14:textId="1D724918" w:rsidR="0016296F" w:rsidRPr="00660C76" w:rsidRDefault="4748647E" w:rsidP="2BE6A87A">
      <w:pPr>
        <w:pStyle w:val="ListParagraph"/>
        <w:numPr>
          <w:ilvl w:val="0"/>
          <w:numId w:val="11"/>
        </w:numPr>
      </w:pPr>
      <w:r w:rsidRPr="2BE6A87A">
        <w:rPr>
          <w:b/>
          <w:bCs/>
          <w:u w:val="single"/>
        </w:rPr>
        <w:t xml:space="preserve">Upstream Lighting </w:t>
      </w:r>
      <w:r w:rsidR="33C6D181" w:rsidRPr="2BE6A87A">
        <w:rPr>
          <w:b/>
          <w:bCs/>
          <w:u w:val="single"/>
        </w:rPr>
        <w:t>I</w:t>
      </w:r>
      <w:r w:rsidRPr="2BE6A87A">
        <w:rPr>
          <w:b/>
          <w:bCs/>
          <w:u w:val="single"/>
        </w:rPr>
        <w:t>nitiative</w:t>
      </w:r>
      <w:r w:rsidR="33C6D181" w:rsidRPr="2BE6A87A">
        <w:rPr>
          <w:b/>
          <w:bCs/>
        </w:rPr>
        <w:t>.</w:t>
      </w:r>
      <w:r>
        <w:t xml:space="preserve"> </w:t>
      </w:r>
      <w:r w:rsidR="49F71512">
        <w:t xml:space="preserve">This initiative is </w:t>
      </w:r>
      <w:r>
        <w:t>primarily focused on Retrofit</w:t>
      </w:r>
      <w:r w:rsidR="49F71512">
        <w:t xml:space="preserve"> projects</w:t>
      </w:r>
      <w:r w:rsidR="226A87B8">
        <w:t xml:space="preserve"> and offers d</w:t>
      </w:r>
      <w:r>
        <w:t xml:space="preserve">iscounted luminaires, luminaires with controls, lamps, and controls at the point of sale </w:t>
      </w:r>
      <w:r w:rsidR="4EF21306">
        <w:t xml:space="preserve">from </w:t>
      </w:r>
      <w:r>
        <w:t>qualified distributors.</w:t>
      </w:r>
    </w:p>
    <w:p w14:paraId="7050BED0" w14:textId="3FCCDD1B" w:rsidR="00EC20B3" w:rsidRDefault="00583FF5" w:rsidP="0015427A">
      <w:r>
        <w:t xml:space="preserve">All Upstream </w:t>
      </w:r>
      <w:r w:rsidR="00EC20B3">
        <w:t xml:space="preserve">initiatives </w:t>
      </w:r>
      <w:r>
        <w:t xml:space="preserve">follow a similar implementation and delivery process. </w:t>
      </w:r>
      <w:r w:rsidR="00EC20B3">
        <w:t>Distributors sell products directly to consumers or relevant intermediaries and provide discounts at the point of sale. The distributor then submits data on the purchase and the Company pays the incentive to the distributor and conducts quality control visits</w:t>
      </w:r>
      <w:r w:rsidR="49598FC8">
        <w:t xml:space="preserve"> for a percentage of installations</w:t>
      </w:r>
      <w:r w:rsidR="00EC20B3">
        <w:t xml:space="preserve">. The Company collaborates with qualified distributors to target market efforts to relevant customers. </w:t>
      </w:r>
    </w:p>
    <w:p w14:paraId="5504506F" w14:textId="3B927E2E" w:rsidR="00031B1D" w:rsidRPr="000D77CC" w:rsidRDefault="6F1859A0" w:rsidP="000D77CC">
      <w:pPr>
        <w:pStyle w:val="Heading3"/>
      </w:pPr>
      <w:bookmarkStart w:id="20" w:name="_Toc137283821"/>
      <w:bookmarkStart w:id="21" w:name="_Toc168488422"/>
      <w:bookmarkEnd w:id="14"/>
      <w:bookmarkEnd w:id="15"/>
      <w:r>
        <w:t>2.</w:t>
      </w:r>
      <w:r w:rsidR="7F679169">
        <w:t>2.2</w:t>
      </w:r>
      <w:r>
        <w:t xml:space="preserve">   Customer Eligibility</w:t>
      </w:r>
      <w:bookmarkEnd w:id="20"/>
      <w:bookmarkEnd w:id="21"/>
      <w:r>
        <w:t xml:space="preserve"> </w:t>
      </w:r>
    </w:p>
    <w:p w14:paraId="4FFD21D9" w14:textId="7DBE206F" w:rsidR="00EC20B3" w:rsidRDefault="00690D51" w:rsidP="00EC20B3">
      <w:bookmarkStart w:id="22" w:name="_Toc137283822"/>
      <w:r>
        <w:t xml:space="preserve">The New Construction Program is divided into two main categories to address new construction target markets: </w:t>
      </w:r>
    </w:p>
    <w:p w14:paraId="3364A16C" w14:textId="603ADDAF" w:rsidR="00EC20B3" w:rsidRDefault="2FDE38DC" w:rsidP="6AAB6669">
      <w:pPr>
        <w:pStyle w:val="ListParagraph"/>
        <w:numPr>
          <w:ilvl w:val="0"/>
          <w:numId w:val="12"/>
        </w:numPr>
      </w:pPr>
      <w:r w:rsidRPr="7661920A">
        <w:rPr>
          <w:b/>
          <w:bCs/>
          <w:u w:val="single"/>
        </w:rPr>
        <w:t>New Buildings, Additions, Major Renovations and Tenant Fit-Ups Pathway</w:t>
      </w:r>
      <w:r>
        <w:t xml:space="preserve">. This </w:t>
      </w:r>
      <w:r w:rsidR="0AE9F63A">
        <w:t>category</w:t>
      </w:r>
      <w:r>
        <w:t xml:space="preserve"> </w:t>
      </w:r>
      <w:r w:rsidR="1B70B7B1">
        <w:t>is designed</w:t>
      </w:r>
      <w:r>
        <w:t xml:space="preserve"> for </w:t>
      </w:r>
      <w:r w:rsidR="227AB2EA">
        <w:t>customers that</w:t>
      </w:r>
      <w:r w:rsidR="5F1AF85C">
        <w:t xml:space="preserve"> are </w:t>
      </w:r>
      <w:r>
        <w:t>pursuing ground up new construction or major renovation</w:t>
      </w:r>
      <w:r w:rsidR="3C6DE734">
        <w:t xml:space="preserve"> projects</w:t>
      </w:r>
      <w:r>
        <w:t xml:space="preserve">. These types of projects traditionally involve some level of design and are governed by </w:t>
      </w:r>
      <w:r w:rsidR="3C6DE734">
        <w:t xml:space="preserve">building and energy </w:t>
      </w:r>
      <w:r>
        <w:t>code</w:t>
      </w:r>
      <w:r w:rsidR="3C6DE734">
        <w:t>s</w:t>
      </w:r>
      <w:r>
        <w:t>.</w:t>
      </w:r>
    </w:p>
    <w:p w14:paraId="0E4FAB71" w14:textId="4D576674" w:rsidR="000E3899" w:rsidRDefault="00690D51" w:rsidP="15FD0B05">
      <w:pPr>
        <w:pStyle w:val="ListParagraph"/>
        <w:numPr>
          <w:ilvl w:val="0"/>
          <w:numId w:val="12"/>
        </w:numPr>
      </w:pPr>
      <w:r w:rsidRPr="00A2300B">
        <w:rPr>
          <w:b/>
          <w:bCs/>
          <w:u w:val="single"/>
        </w:rPr>
        <w:t>New Equipment and End-of-Life Replacements</w:t>
      </w:r>
      <w:r w:rsidR="00EC20B3" w:rsidRPr="00A2300B">
        <w:rPr>
          <w:b/>
          <w:bCs/>
          <w:u w:val="single"/>
        </w:rPr>
        <w:t xml:space="preserve"> Pathway</w:t>
      </w:r>
      <w:r w:rsidR="00EC20B3">
        <w:t xml:space="preserve">. This </w:t>
      </w:r>
      <w:r w:rsidR="555E58AB">
        <w:t xml:space="preserve">category </w:t>
      </w:r>
      <w:r w:rsidR="00EC20B3">
        <w:t xml:space="preserve">is designed for customers </w:t>
      </w:r>
      <w:r w:rsidR="001639AF">
        <w:t xml:space="preserve">that </w:t>
      </w:r>
      <w:r w:rsidR="00A2300B">
        <w:t xml:space="preserve">are </w:t>
      </w:r>
      <w:r>
        <w:t>purchas</w:t>
      </w:r>
      <w:r w:rsidR="00A2300B">
        <w:t>ing</w:t>
      </w:r>
      <w:r>
        <w:t xml:space="preserve"> new energy</w:t>
      </w:r>
      <w:r w:rsidR="000E3899">
        <w:t xml:space="preserve"> </w:t>
      </w:r>
      <w:r>
        <w:t>consuming equipment or replac</w:t>
      </w:r>
      <w:r w:rsidR="00A2300B">
        <w:t>ing</w:t>
      </w:r>
      <w:r>
        <w:t xml:space="preserve"> equipment that has reached the end of its useful life</w:t>
      </w:r>
      <w:r w:rsidR="009E2E40">
        <w:t xml:space="preserve">. </w:t>
      </w:r>
      <w:r w:rsidR="003D2C0A">
        <w:t>Customers</w:t>
      </w:r>
      <w:r>
        <w:t xml:space="preserve"> are incentivized to purchase and install energy</w:t>
      </w:r>
      <w:r w:rsidR="000E3899">
        <w:t>-</w:t>
      </w:r>
      <w:r>
        <w:t>efficient equipment</w:t>
      </w:r>
      <w:r w:rsidR="00985040">
        <w:t xml:space="preserve">. </w:t>
      </w:r>
      <w:r w:rsidR="009E2E40">
        <w:t xml:space="preserve">Typically, there is no design component to these projects. </w:t>
      </w:r>
      <w:r>
        <w:t xml:space="preserve">Baseline energy use </w:t>
      </w:r>
      <w:proofErr w:type="gramStart"/>
      <w:r>
        <w:t>is considered to be</w:t>
      </w:r>
      <w:proofErr w:type="gramEnd"/>
      <w:r>
        <w:t xml:space="preserve"> the energy code or industry standard practice where applicable</w:t>
      </w:r>
      <w:r w:rsidR="00A2300B">
        <w:t xml:space="preserve"> and energy savings </w:t>
      </w:r>
      <w:r>
        <w:t xml:space="preserve">are calculated using the baseline. </w:t>
      </w:r>
      <w:r w:rsidR="00A2300B">
        <w:t xml:space="preserve">If </w:t>
      </w:r>
      <w:r>
        <w:t xml:space="preserve">equipment has reached the end of its </w:t>
      </w:r>
      <w:r w:rsidR="00A2300B">
        <w:t xml:space="preserve">useful </w:t>
      </w:r>
      <w:r>
        <w:t xml:space="preserve">life, </w:t>
      </w:r>
      <w:r w:rsidR="00A2300B">
        <w:t xml:space="preserve">this pathway calculates energy </w:t>
      </w:r>
      <w:r>
        <w:t>savings from new equipment against the current codes and standards baselines</w:t>
      </w:r>
      <w:r w:rsidR="00A2300B">
        <w:t xml:space="preserve"> (instead of against the old equipment)</w:t>
      </w:r>
      <w:r>
        <w:t xml:space="preserve">. This </w:t>
      </w:r>
      <w:r w:rsidR="00A2300B">
        <w:t xml:space="preserve">pathway </w:t>
      </w:r>
      <w:r>
        <w:t xml:space="preserve">works </w:t>
      </w:r>
      <w:r w:rsidR="00A2300B">
        <w:t>similarly to t</w:t>
      </w:r>
      <w:r>
        <w:t>he “systems approach” described below, whether through prescriptive or custom pathways</w:t>
      </w:r>
      <w:r w:rsidR="00EA4657">
        <w:t>.</w:t>
      </w:r>
    </w:p>
    <w:p w14:paraId="77C5F4D8" w14:textId="45FC7661" w:rsidR="00031B1D" w:rsidRPr="00B05763" w:rsidRDefault="501B56B8" w:rsidP="2BE6A87A">
      <w:pPr>
        <w:pStyle w:val="Heading3"/>
        <w:rPr>
          <w:rFonts w:asciiTheme="majorHAnsi" w:hAnsiTheme="majorHAnsi"/>
          <w:u w:val="none"/>
        </w:rPr>
      </w:pPr>
      <w:bookmarkStart w:id="23" w:name="_Toc168488423"/>
      <w:r w:rsidRPr="2BE6A87A">
        <w:rPr>
          <w:rFonts w:asciiTheme="majorHAnsi" w:hAnsiTheme="majorHAnsi"/>
          <w:u w:val="none"/>
        </w:rPr>
        <w:t>2.</w:t>
      </w:r>
      <w:r w:rsidR="4D61B7F6" w:rsidRPr="2BE6A87A">
        <w:rPr>
          <w:rFonts w:asciiTheme="majorHAnsi" w:hAnsiTheme="majorHAnsi"/>
          <w:u w:val="none"/>
        </w:rPr>
        <w:t>2.3</w:t>
      </w:r>
      <w:r w:rsidRPr="2BE6A87A">
        <w:rPr>
          <w:rFonts w:asciiTheme="majorHAnsi" w:hAnsiTheme="majorHAnsi"/>
          <w:u w:val="none"/>
        </w:rPr>
        <w:t xml:space="preserve">   Implementation and Delivery</w:t>
      </w:r>
      <w:bookmarkEnd w:id="22"/>
      <w:bookmarkEnd w:id="23"/>
      <w:r w:rsidRPr="2BE6A87A">
        <w:rPr>
          <w:rFonts w:asciiTheme="majorHAnsi" w:hAnsiTheme="majorHAnsi"/>
        </w:rPr>
        <w:t xml:space="preserve"> </w:t>
      </w:r>
    </w:p>
    <w:p w14:paraId="385CE259" w14:textId="61BF1CCB" w:rsidR="00FC3F94" w:rsidRDefault="00E924B6" w:rsidP="00FC3F94">
      <w:bookmarkStart w:id="24" w:name="_Toc137283823"/>
      <w:r>
        <w:t xml:space="preserve">As referenced in Section 2.1, the New Construction Program offers two </w:t>
      </w:r>
      <w:r w:rsidRPr="0026015A">
        <w:t>pathways for ground-up new construction or major renovation projects</w:t>
      </w:r>
      <w:r>
        <w:t>. The</w:t>
      </w:r>
      <w:r w:rsidR="00A46D73">
        <w:t xml:space="preserve"> Company </w:t>
      </w:r>
      <w:r>
        <w:t>also</w:t>
      </w:r>
      <w:r w:rsidR="00A46D73">
        <w:t xml:space="preserve"> of</w:t>
      </w:r>
      <w:r w:rsidR="00FC3F94">
        <w:t>fer</w:t>
      </w:r>
      <w:r>
        <w:t>s</w:t>
      </w:r>
      <w:r w:rsidR="00FC3F94">
        <w:t xml:space="preserve"> additional enhancements, with the goal of improving the customer experience and in turn driving repeat participation from customers and design teams.</w:t>
      </w:r>
    </w:p>
    <w:p w14:paraId="361FC3D8" w14:textId="43CFE2BD" w:rsidR="00600ADF" w:rsidRPr="0070322F" w:rsidRDefault="2652F16B" w:rsidP="0070322F">
      <w:pPr>
        <w:pStyle w:val="Heading4"/>
        <w:rPr>
          <w:b w:val="0"/>
          <w:u w:val="none"/>
        </w:rPr>
      </w:pPr>
      <w:r>
        <w:rPr>
          <w:b w:val="0"/>
          <w:u w:val="none"/>
        </w:rPr>
        <w:lastRenderedPageBreak/>
        <w:t xml:space="preserve">2.2.3.1 </w:t>
      </w:r>
      <w:r w:rsidR="3E906B71">
        <w:rPr>
          <w:b w:val="0"/>
          <w:u w:val="none"/>
        </w:rPr>
        <w:t>Pathway 1: Energy Use Intensity</w:t>
      </w:r>
      <w:r w:rsidR="412FF557">
        <w:rPr>
          <w:b w:val="0"/>
          <w:u w:val="none"/>
        </w:rPr>
        <w:t xml:space="preserve"> </w:t>
      </w:r>
      <w:r w:rsidR="3E906B71">
        <w:rPr>
          <w:b w:val="0"/>
          <w:u w:val="none"/>
        </w:rPr>
        <w:t>/</w:t>
      </w:r>
      <w:r w:rsidR="412FF557">
        <w:rPr>
          <w:b w:val="0"/>
          <w:u w:val="none"/>
        </w:rPr>
        <w:t xml:space="preserve"> </w:t>
      </w:r>
      <w:r w:rsidR="3E906B71">
        <w:rPr>
          <w:b w:val="0"/>
          <w:u w:val="none"/>
        </w:rPr>
        <w:t>Zero Net Energy Ready</w:t>
      </w:r>
      <w:r w:rsidR="3E906B71">
        <w:rPr>
          <w:b w:val="0"/>
        </w:rPr>
        <w:t xml:space="preserve"> </w:t>
      </w:r>
    </w:p>
    <w:p w14:paraId="6AF1101D" w14:textId="44ECE643" w:rsidR="00A671F9" w:rsidRDefault="00336761" w:rsidP="00DB6E6D">
      <w:r>
        <w:t>For Pathway 1, t</w:t>
      </w:r>
      <w:r w:rsidR="00DB6E6D">
        <w:t xml:space="preserve">he </w:t>
      </w:r>
      <w:r w:rsidR="00600ADF">
        <w:t xml:space="preserve">Company’s </w:t>
      </w:r>
      <w:r w:rsidR="00263BEE">
        <w:t>Energy Efficiency</w:t>
      </w:r>
      <w:r w:rsidR="00DB6E6D">
        <w:t xml:space="preserve"> team reaches out to customers, </w:t>
      </w:r>
      <w:proofErr w:type="gramStart"/>
      <w:r w:rsidR="00DB6E6D">
        <w:t>owners</w:t>
      </w:r>
      <w:proofErr w:type="gramEnd"/>
      <w:r w:rsidR="00DB6E6D">
        <w:t xml:space="preserve"> and developers regarding new construction project opportunities. </w:t>
      </w:r>
      <w:r w:rsidR="00E924B6">
        <w:t>Over the years, s</w:t>
      </w:r>
      <w:r w:rsidR="00DB6E6D">
        <w:t>everal customers and design teams have become repeat participants.</w:t>
      </w:r>
      <w:r>
        <w:t xml:space="preserve"> </w:t>
      </w:r>
      <w:r w:rsidR="00DB6E6D">
        <w:t xml:space="preserve">If the customer decides to participate in energy efficiency programs, the Company’s team engages with the customer project design team and facilitates a design charette to establish customer project goals. Based on the project goals, an EUI target range is established, and a </w:t>
      </w:r>
      <w:r w:rsidR="00206026">
        <w:t>T</w:t>
      </w:r>
      <w:r w:rsidR="00DB6E6D">
        <w:t xml:space="preserve">echnical </w:t>
      </w:r>
      <w:r w:rsidR="00206026">
        <w:t>A</w:t>
      </w:r>
      <w:r w:rsidR="00DB6E6D">
        <w:t xml:space="preserve">ssistance vendor is engaged to model the baseline project and proposed design project. </w:t>
      </w:r>
    </w:p>
    <w:p w14:paraId="1329C2BB" w14:textId="0CDC2902" w:rsidR="00263BEE" w:rsidRDefault="00263BEE" w:rsidP="00263BEE">
      <w:pPr>
        <w:pStyle w:val="Heading5"/>
      </w:pPr>
      <w:r>
        <w:t xml:space="preserve">Zero Net Energy Projects </w:t>
      </w:r>
    </w:p>
    <w:p w14:paraId="64A83C19" w14:textId="273A4DC4" w:rsidR="00206026" w:rsidRDefault="00DD258D" w:rsidP="00DB6E6D">
      <w:r>
        <w:t xml:space="preserve">The Company’s </w:t>
      </w:r>
      <w:r w:rsidR="00263BEE">
        <w:t>Energy Efficiency</w:t>
      </w:r>
      <w:r>
        <w:t xml:space="preserve"> team </w:t>
      </w:r>
      <w:r w:rsidR="007D2921">
        <w:t>must follow these</w:t>
      </w:r>
      <w:r w:rsidR="00263BEE">
        <w:t xml:space="preserve"> s</w:t>
      </w:r>
      <w:r w:rsidR="00722A99">
        <w:t xml:space="preserve">teps for </w:t>
      </w:r>
      <w:r w:rsidR="00263BEE">
        <w:t xml:space="preserve">reviewing </w:t>
      </w:r>
      <w:r w:rsidR="00722A99">
        <w:t>all p</w:t>
      </w:r>
      <w:r w:rsidR="00DB6E6D">
        <w:t>otential Z</w:t>
      </w:r>
      <w:r w:rsidR="00206026">
        <w:t>ero Net Energy</w:t>
      </w:r>
      <w:r w:rsidR="00DB6E6D">
        <w:t xml:space="preserve"> projects: </w:t>
      </w:r>
    </w:p>
    <w:p w14:paraId="13546353" w14:textId="02C6266F" w:rsidR="007774A4" w:rsidRDefault="00722A99" w:rsidP="00D14D61">
      <w:pPr>
        <w:pStyle w:val="ListParagraph"/>
        <w:numPr>
          <w:ilvl w:val="0"/>
          <w:numId w:val="7"/>
        </w:numPr>
        <w:contextualSpacing w:val="0"/>
      </w:pPr>
      <w:r>
        <w:t>V</w:t>
      </w:r>
      <w:r w:rsidR="00DB6E6D">
        <w:t>et</w:t>
      </w:r>
      <w:r w:rsidR="007774A4">
        <w:t xml:space="preserve"> </w:t>
      </w:r>
      <w:r w:rsidR="00DB6E6D">
        <w:t xml:space="preserve">the </w:t>
      </w:r>
      <w:r w:rsidR="00263BEE">
        <w:t xml:space="preserve">proposed </w:t>
      </w:r>
      <w:r w:rsidR="00DB6E6D">
        <w:t xml:space="preserve">project to ensure it meets basic </w:t>
      </w:r>
      <w:r w:rsidR="00263BEE">
        <w:t>New Construction P</w:t>
      </w:r>
      <w:r w:rsidR="00DB6E6D">
        <w:t>rogram requirements</w:t>
      </w:r>
      <w:r w:rsidR="006114EC">
        <w:t>.</w:t>
      </w:r>
    </w:p>
    <w:p w14:paraId="15C9745E" w14:textId="06BD15B8" w:rsidR="007774A4" w:rsidRDefault="007774A4" w:rsidP="00D14D61">
      <w:pPr>
        <w:pStyle w:val="ListParagraph"/>
        <w:numPr>
          <w:ilvl w:val="0"/>
          <w:numId w:val="7"/>
        </w:numPr>
        <w:contextualSpacing w:val="0"/>
      </w:pPr>
      <w:r>
        <w:t xml:space="preserve">Bring in </w:t>
      </w:r>
      <w:r w:rsidR="00DB6E6D">
        <w:t>a Z</w:t>
      </w:r>
      <w:r w:rsidR="00206026">
        <w:t xml:space="preserve">ero </w:t>
      </w:r>
      <w:r w:rsidR="00DB6E6D">
        <w:t>N</w:t>
      </w:r>
      <w:r w:rsidR="00206026">
        <w:t xml:space="preserve">et </w:t>
      </w:r>
      <w:r w:rsidR="00DB6E6D">
        <w:t>E</w:t>
      </w:r>
      <w:r w:rsidR="00206026">
        <w:t>nergy</w:t>
      </w:r>
      <w:r w:rsidR="00DB6E6D">
        <w:t xml:space="preserve"> expert to assist the customer in assessing the project and identify services that may be needed to achieve the Z</w:t>
      </w:r>
      <w:r w:rsidR="00206026">
        <w:t>ero Net Energy g</w:t>
      </w:r>
      <w:r w:rsidR="00DB6E6D">
        <w:t xml:space="preserve">oal. </w:t>
      </w:r>
    </w:p>
    <w:p w14:paraId="752BF776" w14:textId="0C224DDA" w:rsidR="007774A4" w:rsidRDefault="007D2921" w:rsidP="00D14D61">
      <w:pPr>
        <w:pStyle w:val="ListParagraph"/>
        <w:numPr>
          <w:ilvl w:val="0"/>
          <w:numId w:val="7"/>
        </w:numPr>
        <w:contextualSpacing w:val="0"/>
      </w:pPr>
      <w:r>
        <w:t>Require the c</w:t>
      </w:r>
      <w:r w:rsidR="007774A4">
        <w:t xml:space="preserve">ustomer </w:t>
      </w:r>
      <w:r>
        <w:t xml:space="preserve">to </w:t>
      </w:r>
      <w:r w:rsidR="007774A4">
        <w:t xml:space="preserve">engage </w:t>
      </w:r>
      <w:r w:rsidR="006114EC">
        <w:t>a</w:t>
      </w:r>
      <w:r w:rsidR="007774A4">
        <w:t xml:space="preserve"> Zero Net Energy </w:t>
      </w:r>
      <w:r w:rsidR="00DB6E6D">
        <w:t>consultant, with the fee cost</w:t>
      </w:r>
      <w:r w:rsidR="00206026">
        <w:t xml:space="preserve"> </w:t>
      </w:r>
      <w:r w:rsidR="00DB6E6D">
        <w:t xml:space="preserve">shared between </w:t>
      </w:r>
      <w:r w:rsidR="00206026">
        <w:t>the Company</w:t>
      </w:r>
      <w:r w:rsidR="00DB6E6D">
        <w:t xml:space="preserve"> and the customer. The Z</w:t>
      </w:r>
      <w:r w:rsidR="00206026">
        <w:t xml:space="preserve">ero </w:t>
      </w:r>
      <w:r w:rsidR="00DB6E6D">
        <w:t>N</w:t>
      </w:r>
      <w:r w:rsidR="00206026">
        <w:t>et Energy</w:t>
      </w:r>
      <w:r w:rsidR="00DB6E6D">
        <w:t xml:space="preserve"> consultant is engaged from early in the project </w:t>
      </w:r>
      <w:r w:rsidR="00A671F9">
        <w:t xml:space="preserve">through the end of design development. </w:t>
      </w:r>
    </w:p>
    <w:p w14:paraId="6CD8CEFF" w14:textId="7205A798" w:rsidR="00880601" w:rsidRDefault="007D2921" w:rsidP="00D14D61">
      <w:pPr>
        <w:pStyle w:val="ListParagraph"/>
        <w:numPr>
          <w:ilvl w:val="0"/>
          <w:numId w:val="7"/>
        </w:numPr>
        <w:contextualSpacing w:val="0"/>
      </w:pPr>
      <w:r>
        <w:t xml:space="preserve">Ensure the </w:t>
      </w:r>
      <w:r w:rsidR="001D5F06">
        <w:t>Zero Net Energy c</w:t>
      </w:r>
      <w:r w:rsidR="00A671F9">
        <w:t xml:space="preserve">onsultant provides </w:t>
      </w:r>
      <w:proofErr w:type="gramStart"/>
      <w:r>
        <w:t>a number of</w:t>
      </w:r>
      <w:proofErr w:type="gramEnd"/>
      <w:r>
        <w:t xml:space="preserve"> </w:t>
      </w:r>
      <w:r w:rsidR="00A671F9">
        <w:t>services</w:t>
      </w:r>
      <w:r w:rsidR="00263BEE">
        <w:t xml:space="preserve"> including benchmarking EUI </w:t>
      </w:r>
      <w:r w:rsidR="00A671F9">
        <w:t>targets, conduct</w:t>
      </w:r>
      <w:r w:rsidR="00263BEE">
        <w:t>ing</w:t>
      </w:r>
      <w:r w:rsidR="00A671F9">
        <w:t xml:space="preserve"> an energy charrette, </w:t>
      </w:r>
      <w:r w:rsidR="00263BEE">
        <w:t xml:space="preserve">performing </w:t>
      </w:r>
      <w:r w:rsidR="00A671F9">
        <w:t xml:space="preserve">load reduction analysis, and </w:t>
      </w:r>
      <w:r w:rsidR="00263BEE">
        <w:t xml:space="preserve">running </w:t>
      </w:r>
      <w:r w:rsidR="00A671F9">
        <w:t xml:space="preserve">HVAC selection analysis and model feedback. </w:t>
      </w:r>
    </w:p>
    <w:p w14:paraId="4FE0C4D2" w14:textId="257D54E8" w:rsidR="00CD7B16" w:rsidRDefault="007D2921" w:rsidP="00D14D61">
      <w:pPr>
        <w:pStyle w:val="ListParagraph"/>
        <w:numPr>
          <w:ilvl w:val="0"/>
          <w:numId w:val="7"/>
        </w:numPr>
        <w:contextualSpacing w:val="0"/>
      </w:pPr>
      <w:r>
        <w:t>Require the c</w:t>
      </w:r>
      <w:r w:rsidR="00A671F9">
        <w:t xml:space="preserve">ustomer </w:t>
      </w:r>
      <w:r>
        <w:t xml:space="preserve">to </w:t>
      </w:r>
      <w:r w:rsidR="00A671F9">
        <w:t xml:space="preserve">sign a </w:t>
      </w:r>
      <w:r w:rsidR="00350690">
        <w:t>Memorandum of Understanding (</w:t>
      </w:r>
      <w:r w:rsidR="00A671F9">
        <w:t>MOU</w:t>
      </w:r>
      <w:r w:rsidR="00350690">
        <w:t>)</w:t>
      </w:r>
      <w:r w:rsidR="00A671F9">
        <w:t xml:space="preserve"> that outlines the EUI target</w:t>
      </w:r>
      <w:r w:rsidR="001D5F06">
        <w:t xml:space="preserve">, </w:t>
      </w:r>
      <w:r w:rsidR="00A671F9">
        <w:t>the post</w:t>
      </w:r>
      <w:r w:rsidR="001D5F06">
        <w:t>-</w:t>
      </w:r>
      <w:r w:rsidR="00A671F9">
        <w:t xml:space="preserve">occupancy EUI verification plan and other incentive details. </w:t>
      </w:r>
    </w:p>
    <w:p w14:paraId="0E29B27F" w14:textId="2A6D602D" w:rsidR="00E033F6" w:rsidRDefault="007D2921" w:rsidP="00D14D61">
      <w:pPr>
        <w:pStyle w:val="ListParagraph"/>
        <w:numPr>
          <w:ilvl w:val="0"/>
          <w:numId w:val="7"/>
        </w:numPr>
        <w:contextualSpacing w:val="0"/>
      </w:pPr>
      <w:r>
        <w:t>Require the c</w:t>
      </w:r>
      <w:r w:rsidR="001D5F06">
        <w:t xml:space="preserve">ustomer </w:t>
      </w:r>
      <w:r>
        <w:t xml:space="preserve">to </w:t>
      </w:r>
      <w:r w:rsidR="00CD7B16">
        <w:t>sign a</w:t>
      </w:r>
      <w:r w:rsidR="00A671F9">
        <w:t>n application</w:t>
      </w:r>
      <w:r w:rsidR="001D5F06">
        <w:t xml:space="preserve"> that includes </w:t>
      </w:r>
      <w:r w:rsidR="00A671F9">
        <w:t xml:space="preserve">the energy </w:t>
      </w:r>
      <w:r w:rsidR="00CD7B16">
        <w:t>efficiency</w:t>
      </w:r>
      <w:r w:rsidR="00A671F9">
        <w:t xml:space="preserve"> measures and systems agreed upon. By signing the MOU and application, the </w:t>
      </w:r>
      <w:r w:rsidR="001D5F06">
        <w:t>customer</w:t>
      </w:r>
      <w:r w:rsidR="00A671F9">
        <w:t xml:space="preserve"> commits to implementing the efficiency recommendations and accepts the associated incentives. </w:t>
      </w:r>
    </w:p>
    <w:p w14:paraId="68872D8A" w14:textId="34257128" w:rsidR="00E033F6" w:rsidRDefault="007D2921" w:rsidP="00D14D61">
      <w:pPr>
        <w:pStyle w:val="ListParagraph"/>
        <w:numPr>
          <w:ilvl w:val="0"/>
          <w:numId w:val="7"/>
        </w:numPr>
        <w:contextualSpacing w:val="0"/>
      </w:pPr>
      <w:r>
        <w:t xml:space="preserve">Ensure a </w:t>
      </w:r>
      <w:r w:rsidR="00E033F6">
        <w:t>Company engineer creates a</w:t>
      </w:r>
      <w:r w:rsidR="00A671F9">
        <w:t xml:space="preserve"> Minimum Requirements Document as part of the application process. </w:t>
      </w:r>
    </w:p>
    <w:p w14:paraId="430E78CE" w14:textId="53CB1BF8" w:rsidR="00FB10E5" w:rsidRDefault="007D2921" w:rsidP="00D14D61">
      <w:pPr>
        <w:pStyle w:val="ListParagraph"/>
        <w:numPr>
          <w:ilvl w:val="0"/>
          <w:numId w:val="7"/>
        </w:numPr>
        <w:contextualSpacing w:val="0"/>
      </w:pPr>
      <w:r>
        <w:t>R</w:t>
      </w:r>
      <w:r w:rsidR="00A671F9">
        <w:t>emain engaged during the design development and construction process to ensure energy efficiency measures and solutions are incorporated in the building project</w:t>
      </w:r>
      <w:r>
        <w:t xml:space="preserve"> </w:t>
      </w:r>
      <w:r w:rsidR="00A671F9">
        <w:t xml:space="preserve">to achieve the EUI targets. </w:t>
      </w:r>
    </w:p>
    <w:p w14:paraId="0C037CFE" w14:textId="459D775E" w:rsidR="006114EC" w:rsidRDefault="007D2921" w:rsidP="00D14D61">
      <w:pPr>
        <w:pStyle w:val="ListParagraph"/>
        <w:numPr>
          <w:ilvl w:val="0"/>
          <w:numId w:val="7"/>
        </w:numPr>
        <w:contextualSpacing w:val="0"/>
      </w:pPr>
      <w:r>
        <w:lastRenderedPageBreak/>
        <w:t xml:space="preserve">Perform </w:t>
      </w:r>
      <w:r w:rsidR="00A671F9">
        <w:t>a visual inspection and review</w:t>
      </w:r>
      <w:r>
        <w:t xml:space="preserve"> all</w:t>
      </w:r>
      <w:r w:rsidR="00A671F9">
        <w:t xml:space="preserve"> construction design submittals</w:t>
      </w:r>
      <w:r>
        <w:t xml:space="preserve"> after project completion</w:t>
      </w:r>
      <w:r w:rsidR="00A671F9">
        <w:t xml:space="preserve">. If any HVAC controls or variable-load </w:t>
      </w:r>
      <w:r w:rsidR="00A81928">
        <w:t>energy efficiency measures</w:t>
      </w:r>
      <w:r w:rsidR="00A671F9">
        <w:t xml:space="preserve"> have been incorporated in the project, </w:t>
      </w:r>
      <w:r>
        <w:t xml:space="preserve">the Company requires </w:t>
      </w:r>
      <w:r w:rsidR="00A671F9">
        <w:t>field measurements to verify operation standards, as described in the M</w:t>
      </w:r>
      <w:r w:rsidR="00FB10E5">
        <w:t>inimum Requirements Document</w:t>
      </w:r>
      <w:r w:rsidR="00A671F9">
        <w:t xml:space="preserve">. </w:t>
      </w:r>
    </w:p>
    <w:p w14:paraId="0C7B576A" w14:textId="6F44F1C2" w:rsidR="006114EC" w:rsidRDefault="007D2921" w:rsidP="00D14D61">
      <w:pPr>
        <w:pStyle w:val="ListParagraph"/>
        <w:numPr>
          <w:ilvl w:val="0"/>
          <w:numId w:val="7"/>
        </w:numPr>
        <w:contextualSpacing w:val="0"/>
      </w:pPr>
      <w:r>
        <w:t>Mo</w:t>
      </w:r>
      <w:r w:rsidR="00615E1E">
        <w:t>nitor th</w:t>
      </w:r>
      <w:r w:rsidR="00A671F9">
        <w:t>e EUI measurements over a prescribed period</w:t>
      </w:r>
      <w:r w:rsidR="00016345">
        <w:t xml:space="preserve"> and</w:t>
      </w:r>
      <w:r w:rsidR="00A671F9">
        <w:t xml:space="preserve"> under the prescribed </w:t>
      </w:r>
      <w:r w:rsidR="00016345">
        <w:t>conditions before</w:t>
      </w:r>
      <w:r w:rsidR="00A671F9">
        <w:t xml:space="preserve"> final incentive payment is made based on the savings achieved. </w:t>
      </w:r>
    </w:p>
    <w:p w14:paraId="67F10B3A" w14:textId="598D088E" w:rsidR="00880601" w:rsidRDefault="00016345" w:rsidP="00D14D61">
      <w:pPr>
        <w:pStyle w:val="ListParagraph"/>
        <w:numPr>
          <w:ilvl w:val="0"/>
          <w:numId w:val="7"/>
        </w:numPr>
        <w:contextualSpacing w:val="0"/>
      </w:pPr>
      <w:r>
        <w:t>Offer a</w:t>
      </w:r>
      <w:r w:rsidR="00A671F9">
        <w:t xml:space="preserve">n optional verification incentive to assist customers in identifying and correcting issues that may arise in the first year of occupancy to help achieve the EUI. Verification documents must be submitted to obtain the optional verification incentive. </w:t>
      </w:r>
    </w:p>
    <w:p w14:paraId="6C46D126" w14:textId="1374FECA" w:rsidR="00880601" w:rsidRPr="007F5AA3" w:rsidRDefault="007F5AA3" w:rsidP="007F5AA3">
      <w:pPr>
        <w:pStyle w:val="Heading4"/>
      </w:pPr>
      <w:r w:rsidRPr="007F5AA3">
        <w:t xml:space="preserve">2.2.3.2 </w:t>
      </w:r>
      <w:r w:rsidR="00A671F9" w:rsidRPr="007F5AA3">
        <w:t xml:space="preserve">Pathway 2: Streamlined/Systems Approach </w:t>
      </w:r>
    </w:p>
    <w:p w14:paraId="18EBAB6C" w14:textId="70224915" w:rsidR="00A671F9" w:rsidRDefault="00A671F9" w:rsidP="00DB6E6D">
      <w:r>
        <w:t xml:space="preserve">The </w:t>
      </w:r>
      <w:r w:rsidR="00880601">
        <w:t>Company’s</w:t>
      </w:r>
      <w:r>
        <w:t xml:space="preserve"> </w:t>
      </w:r>
      <w:r w:rsidR="007D2921">
        <w:t>Energy Efficiency t</w:t>
      </w:r>
      <w:r>
        <w:t xml:space="preserve">eam </w:t>
      </w:r>
      <w:r w:rsidR="007D2921">
        <w:t xml:space="preserve">works with </w:t>
      </w:r>
      <w:r w:rsidR="0047347B">
        <w:t xml:space="preserve">and </w:t>
      </w:r>
      <w:r>
        <w:t xml:space="preserve">approaches customers, building owners and owner representatives regarding new construction or major renovation projects. </w:t>
      </w:r>
      <w:r w:rsidR="0047347B">
        <w:t>If</w:t>
      </w:r>
      <w:r>
        <w:t xml:space="preserve"> a customer decides to move forward with a project, the</w:t>
      </w:r>
      <w:r w:rsidR="0047347B">
        <w:t xml:space="preserve">y can choose to: (1) select a </w:t>
      </w:r>
      <w:r>
        <w:t xml:space="preserve">vendor of </w:t>
      </w:r>
      <w:r w:rsidR="0047347B">
        <w:t xml:space="preserve">their </w:t>
      </w:r>
      <w:r>
        <w:t xml:space="preserve">choice to install </w:t>
      </w:r>
      <w:r w:rsidR="0047347B">
        <w:t xml:space="preserve">energy efficiency </w:t>
      </w:r>
      <w:r>
        <w:t xml:space="preserve">measures or </w:t>
      </w:r>
      <w:r w:rsidR="0047347B">
        <w:t xml:space="preserve">(2) </w:t>
      </w:r>
      <w:r>
        <w:t xml:space="preserve">to develop the project with technical assistance from the </w:t>
      </w:r>
      <w:r w:rsidR="00350690">
        <w:t xml:space="preserve">Company’s </w:t>
      </w:r>
      <w:r w:rsidR="0047347B">
        <w:t>E</w:t>
      </w:r>
      <w:r w:rsidR="00350690">
        <w:t xml:space="preserve">nergy </w:t>
      </w:r>
      <w:r w:rsidR="0047347B">
        <w:t>E</w:t>
      </w:r>
      <w:r w:rsidR="00350690">
        <w:t>fficiency</w:t>
      </w:r>
      <w:r>
        <w:t xml:space="preserve"> team. Once the </w:t>
      </w:r>
      <w:r w:rsidR="0047347B">
        <w:t xml:space="preserve">measures are </w:t>
      </w:r>
      <w:r>
        <w:t xml:space="preserve">installed, the </w:t>
      </w:r>
      <w:r w:rsidR="0047347B">
        <w:t xml:space="preserve">Company performs an </w:t>
      </w:r>
      <w:r>
        <w:t>inspection and</w:t>
      </w:r>
      <w:r w:rsidR="00350690">
        <w:t xml:space="preserve"> </w:t>
      </w:r>
      <w:r w:rsidR="0047347B">
        <w:t>r</w:t>
      </w:r>
      <w:r>
        <w:t>eview</w:t>
      </w:r>
      <w:r w:rsidR="0047347B">
        <w:t>s</w:t>
      </w:r>
      <w:r>
        <w:t xml:space="preserve"> design submittals. </w:t>
      </w:r>
      <w:r w:rsidR="0047347B">
        <w:t xml:space="preserve">Once there are </w:t>
      </w:r>
      <w:r>
        <w:t>documented savings from the project</w:t>
      </w:r>
      <w:r w:rsidR="0047347B">
        <w:t>, the customer can receive the incentive</w:t>
      </w:r>
      <w:r>
        <w:t>.</w:t>
      </w:r>
    </w:p>
    <w:p w14:paraId="724030FD" w14:textId="1E77E8B3" w:rsidR="00031B1D" w:rsidRDefault="5E87C375" w:rsidP="00031B1D">
      <w:pPr>
        <w:pStyle w:val="Heading3"/>
      </w:pPr>
      <w:bookmarkStart w:id="25" w:name="_Toc168488424"/>
      <w:r>
        <w:t>2.2.4</w:t>
      </w:r>
      <w:r w:rsidR="6F1859A0">
        <w:t xml:space="preserve">   202</w:t>
      </w:r>
      <w:r w:rsidR="716D2AB3">
        <w:t>5</w:t>
      </w:r>
      <w:r w:rsidR="6F1859A0">
        <w:t xml:space="preserve"> Program Enhancements and Changes</w:t>
      </w:r>
      <w:bookmarkEnd w:id="24"/>
      <w:bookmarkEnd w:id="25"/>
    </w:p>
    <w:p w14:paraId="5E97EA91" w14:textId="31000F74" w:rsidR="096F7E83" w:rsidRDefault="096F7E83">
      <w:bookmarkStart w:id="26" w:name="_Hlk142500411"/>
      <w:r>
        <w:t xml:space="preserve">Regarding building codes, </w:t>
      </w:r>
      <w:r w:rsidR="7BF317C9">
        <w:t xml:space="preserve">during the </w:t>
      </w:r>
      <w:r w:rsidR="19770DC9">
        <w:t xml:space="preserve">2023 session, the Rhode Island General assembly </w:t>
      </w:r>
      <w:r w:rsidR="590E2132">
        <w:t xml:space="preserve">passed legislation </w:t>
      </w:r>
      <w:r w:rsidR="67EABB61">
        <w:t xml:space="preserve">requiring the state to adopt the 2024 </w:t>
      </w:r>
      <w:r w:rsidR="16439B71">
        <w:t xml:space="preserve">International Energy Conservation Cost (2024 </w:t>
      </w:r>
      <w:r w:rsidR="67EABB61">
        <w:t>IECC</w:t>
      </w:r>
      <w:r w:rsidR="1EFCF471">
        <w:t>)</w:t>
      </w:r>
      <w:r w:rsidR="67EABB61">
        <w:t xml:space="preserve"> </w:t>
      </w:r>
      <w:r w:rsidR="426E9060">
        <w:t xml:space="preserve">within 3 months of its release. </w:t>
      </w:r>
      <w:r w:rsidR="262197F0">
        <w:t xml:space="preserve">Based on conversations with staff at the International Code Council (ICC), the 2024 IECC is expected to be released in </w:t>
      </w:r>
      <w:r w:rsidR="7DCEA10F">
        <w:t xml:space="preserve">late </w:t>
      </w:r>
      <w:r w:rsidR="262197F0">
        <w:t xml:space="preserve">2024. The Company’s </w:t>
      </w:r>
      <w:r w:rsidR="5F3A3C5A">
        <w:t xml:space="preserve">standard practice is to not update a new construction baseline </w:t>
      </w:r>
      <w:r w:rsidR="43024D0F">
        <w:t xml:space="preserve">building </w:t>
      </w:r>
      <w:r w:rsidR="5F3A3C5A">
        <w:t>code mid-program-year, and so the 2024 IECC will be used to update baseline assumptions for the 2025 program year.</w:t>
      </w:r>
      <w:r w:rsidR="1354BBE2">
        <w:t xml:space="preserve"> The IECC 2024 impacts are most likely to impact upstream HVAC and Food Service measures. However, the Company has </w:t>
      </w:r>
      <w:proofErr w:type="gramStart"/>
      <w:r w:rsidR="1354BBE2">
        <w:t>add</w:t>
      </w:r>
      <w:proofErr w:type="gramEnd"/>
      <w:r w:rsidR="1354BBE2">
        <w:t xml:space="preserve"> a number of HVAC and Food Service measures to </w:t>
      </w:r>
      <w:r w:rsidR="69264D84">
        <w:t xml:space="preserve">the Upstream portfolio to offset some of the potential impacts due to Code. </w:t>
      </w:r>
    </w:p>
    <w:p w14:paraId="2CDAFEF2" w14:textId="21ADE55B" w:rsidR="2B5ADBF0" w:rsidRDefault="2B5ADBF0" w:rsidP="2BE6A87A">
      <w:r>
        <w:t>The Company will also conduct a New Construction process evaluation beginning in the summer of 2024, with the findings from this evaluation likely impact</w:t>
      </w:r>
      <w:r w:rsidR="3A1D9980">
        <w:t>ing</w:t>
      </w:r>
      <w:r>
        <w:t xml:space="preserve"> 2025</w:t>
      </w:r>
      <w:r w:rsidR="4C5475C5">
        <w:t xml:space="preserve"> program developments. The evaluation will look to understand how the Company can improve on early engagement</w:t>
      </w:r>
      <w:r w:rsidR="61644755">
        <w:t xml:space="preserve"> strategies</w:t>
      </w:r>
      <w:r w:rsidR="4C5475C5">
        <w:t xml:space="preserve"> </w:t>
      </w:r>
      <w:r w:rsidR="616A68C3">
        <w:t xml:space="preserve">with architects, developers, and design teams to influence </w:t>
      </w:r>
      <w:r w:rsidR="0122AB7B">
        <w:t xml:space="preserve">energy efficiency. Additionally, the Company </w:t>
      </w:r>
      <w:r w:rsidR="2668FFE7">
        <w:t>plans to understand how the simplified new construction process (</w:t>
      </w:r>
      <w:r w:rsidR="00E1039E">
        <w:t>e.g.,</w:t>
      </w:r>
      <w:r w:rsidR="63129609">
        <w:t xml:space="preserve"> moving from</w:t>
      </w:r>
      <w:r w:rsidR="2668FFE7">
        <w:t xml:space="preserve"> 4 pathways</w:t>
      </w:r>
      <w:r w:rsidR="402A9869">
        <w:t xml:space="preserve"> to 2 pathways</w:t>
      </w:r>
      <w:r w:rsidR="2668FFE7">
        <w:t>) has been received</w:t>
      </w:r>
      <w:r w:rsidR="6A8DE4E9">
        <w:t xml:space="preserve"> by the design community and continue to find additional enhancements to</w:t>
      </w:r>
      <w:r w:rsidR="662250E5">
        <w:t xml:space="preserve"> increase</w:t>
      </w:r>
      <w:r w:rsidR="6A8DE4E9">
        <w:t xml:space="preserve"> participation and </w:t>
      </w:r>
      <w:r w:rsidR="28B160CE">
        <w:t xml:space="preserve">engagement. </w:t>
      </w:r>
    </w:p>
    <w:p w14:paraId="43544BDF" w14:textId="6752E31F" w:rsidR="00031B1D" w:rsidRPr="00632CFB" w:rsidRDefault="66710A90" w:rsidP="00031B1D">
      <w:pPr>
        <w:pStyle w:val="Heading3"/>
      </w:pPr>
      <w:bookmarkStart w:id="27" w:name="_Toc404942214"/>
      <w:bookmarkStart w:id="28" w:name="_Toc115357003"/>
      <w:bookmarkStart w:id="29" w:name="_Toc137283824"/>
      <w:bookmarkStart w:id="30" w:name="_Toc168488425"/>
      <w:bookmarkEnd w:id="26"/>
      <w:r>
        <w:lastRenderedPageBreak/>
        <w:t>2.</w:t>
      </w:r>
      <w:r w:rsidR="1DB2FC11">
        <w:t>2.5</w:t>
      </w:r>
      <w:r>
        <w:t xml:space="preserve">   Other Considerations</w:t>
      </w:r>
      <w:bookmarkEnd w:id="27"/>
      <w:bookmarkEnd w:id="28"/>
      <w:bookmarkEnd w:id="29"/>
      <w:bookmarkEnd w:id="30"/>
    </w:p>
    <w:p w14:paraId="23F40DCF" w14:textId="6F239459" w:rsidR="00031B1D" w:rsidRPr="00D26ADB" w:rsidRDefault="00D26ADB" w:rsidP="00D26ADB">
      <w:pPr>
        <w:pStyle w:val="Heading4"/>
      </w:pPr>
      <w:bookmarkStart w:id="31" w:name="_Toc615896539"/>
      <w:r w:rsidRPr="00D26ADB">
        <w:t xml:space="preserve">2.2.5.1 </w:t>
      </w:r>
      <w:r w:rsidR="00031B1D" w:rsidRPr="00D26ADB">
        <w:t>Customer Feedback</w:t>
      </w:r>
      <w:bookmarkEnd w:id="31"/>
    </w:p>
    <w:p w14:paraId="64C28887" w14:textId="16CB93AB" w:rsidR="00031B1D" w:rsidRDefault="7CCE2170" w:rsidP="00031B1D">
      <w:r>
        <w:t>The Company regularly solicits cus</w:t>
      </w:r>
      <w:r w:rsidR="6F1859A0">
        <w:t xml:space="preserve">tomer feedback through </w:t>
      </w:r>
      <w:r>
        <w:t>its Energy Efficiency team’s interactions with c</w:t>
      </w:r>
      <w:r w:rsidR="6F1859A0">
        <w:t>ustomers and design teams</w:t>
      </w:r>
      <w:r>
        <w:t xml:space="preserve">. These entities </w:t>
      </w:r>
      <w:r w:rsidR="6F1859A0">
        <w:t xml:space="preserve">provide insights on what types of technical assistance and design support </w:t>
      </w:r>
      <w:r>
        <w:t xml:space="preserve">motivate </w:t>
      </w:r>
      <w:r w:rsidR="6F1859A0">
        <w:t xml:space="preserve">builders, </w:t>
      </w:r>
      <w:proofErr w:type="gramStart"/>
      <w:r w:rsidR="6F1859A0">
        <w:t>architects</w:t>
      </w:r>
      <w:proofErr w:type="gramEnd"/>
      <w:r w:rsidR="6F1859A0">
        <w:t xml:space="preserve"> and customers to adopt high</w:t>
      </w:r>
      <w:r>
        <w:t xml:space="preserve"> </w:t>
      </w:r>
      <w:r w:rsidR="6F1859A0">
        <w:t>efficiency measures and design practices.</w:t>
      </w:r>
    </w:p>
    <w:p w14:paraId="0096DEF3" w14:textId="7932E92B" w:rsidR="448332AC" w:rsidRDefault="448332AC" w:rsidP="2BE6A87A">
      <w:r>
        <w:t xml:space="preserve">In discussing the New Construction Program with our implementation vendors, the Company </w:t>
      </w:r>
      <w:r w:rsidR="588054B6">
        <w:t>found</w:t>
      </w:r>
      <w:r w:rsidR="2CAC2239">
        <w:t xml:space="preserve"> that improvement</w:t>
      </w:r>
      <w:r w:rsidR="33FBDD3B">
        <w:t>s</w:t>
      </w:r>
      <w:r w:rsidR="2CAC2239">
        <w:t xml:space="preserve"> to our program delivery and engagemen</w:t>
      </w:r>
      <w:r w:rsidR="6D0A7AA5">
        <w:t xml:space="preserve">t strategies could yield additional savings and participation. The Company is currently in the process of conducting a </w:t>
      </w:r>
      <w:r w:rsidR="4F3DE142">
        <w:t>New Construction progress evaluation, the results of which will be used to formulate 2025 program improvements and modifications.</w:t>
      </w:r>
    </w:p>
    <w:p w14:paraId="48904F7B" w14:textId="77777777" w:rsidR="00031B1D" w:rsidRDefault="6F1859A0" w:rsidP="00C67057">
      <w:pPr>
        <w:pStyle w:val="Heading1"/>
      </w:pPr>
      <w:bookmarkStart w:id="32" w:name="_Toc137283825"/>
      <w:bookmarkStart w:id="33" w:name="_Toc168488426"/>
      <w:r>
        <w:t>3.   Large Commercial Retrofit Program</w:t>
      </w:r>
      <w:bookmarkEnd w:id="32"/>
      <w:bookmarkEnd w:id="33"/>
    </w:p>
    <w:p w14:paraId="6345F4A1" w14:textId="77777777" w:rsidR="00031B1D" w:rsidRDefault="6F1859A0" w:rsidP="00080269">
      <w:pPr>
        <w:pStyle w:val="Heading2"/>
      </w:pPr>
      <w:bookmarkStart w:id="34" w:name="_Toc137283826"/>
      <w:bookmarkStart w:id="35" w:name="_Toc168488427"/>
      <w:r>
        <w:t>3.1   Offerings</w:t>
      </w:r>
      <w:bookmarkEnd w:id="34"/>
      <w:bookmarkEnd w:id="35"/>
    </w:p>
    <w:p w14:paraId="0DC6A141" w14:textId="7EEBD75D" w:rsidR="00031B1D" w:rsidRDefault="00031B1D" w:rsidP="00031B1D">
      <w:r>
        <w:t xml:space="preserve">The Company has </w:t>
      </w:r>
      <w:r w:rsidR="000F2066">
        <w:t>se</w:t>
      </w:r>
      <w:r w:rsidR="00600D43">
        <w:t>veral</w:t>
      </w:r>
      <w:r>
        <w:t xml:space="preserve"> pathways by which customers can participate in the Retrofit Program for energy efficiency in existing buildings. Customers can participate via the: </w:t>
      </w:r>
    </w:p>
    <w:p w14:paraId="5DC4A109" w14:textId="2E1C87DE" w:rsidR="006169A6" w:rsidRPr="006026FD" w:rsidRDefault="00031B1D" w:rsidP="00B05763">
      <w:pPr>
        <w:pStyle w:val="ListParagraph"/>
        <w:numPr>
          <w:ilvl w:val="0"/>
          <w:numId w:val="2"/>
        </w:numPr>
        <w:contextualSpacing w:val="0"/>
        <w:rPr>
          <w:rFonts w:eastAsia="Times New Roman"/>
        </w:rPr>
      </w:pPr>
      <w:r w:rsidRPr="006026FD">
        <w:rPr>
          <w:b/>
          <w:bCs/>
          <w:u w:val="single"/>
        </w:rPr>
        <w:t xml:space="preserve">Prescriptive </w:t>
      </w:r>
      <w:r w:rsidR="00843228" w:rsidRPr="006026FD">
        <w:rPr>
          <w:b/>
          <w:bCs/>
          <w:u w:val="single"/>
        </w:rPr>
        <w:t>A</w:t>
      </w:r>
      <w:r w:rsidRPr="006026FD">
        <w:rPr>
          <w:b/>
          <w:bCs/>
          <w:u w:val="single"/>
        </w:rPr>
        <w:t xml:space="preserve">pplication </w:t>
      </w:r>
      <w:proofErr w:type="gramStart"/>
      <w:r w:rsidR="006026FD" w:rsidRPr="00B05763">
        <w:rPr>
          <w:b/>
          <w:bCs/>
          <w:u w:val="single"/>
        </w:rPr>
        <w:t>P</w:t>
      </w:r>
      <w:r w:rsidR="00FE521B" w:rsidRPr="00B05763">
        <w:rPr>
          <w:b/>
          <w:bCs/>
          <w:u w:val="single"/>
        </w:rPr>
        <w:t>rocess</w:t>
      </w:r>
      <w:r w:rsidR="006169A6">
        <w:rPr>
          <w:b/>
          <w:bCs/>
        </w:rPr>
        <w:t>;</w:t>
      </w:r>
      <w:proofErr w:type="gramEnd"/>
      <w:r w:rsidR="006026FD">
        <w:rPr>
          <w:b/>
          <w:bCs/>
        </w:rPr>
        <w:t xml:space="preserve"> </w:t>
      </w:r>
      <w:r w:rsidR="006169A6">
        <w:t xml:space="preserve">By working with a </w:t>
      </w:r>
      <w:r w:rsidR="006169A6" w:rsidRPr="006026FD">
        <w:rPr>
          <w:rFonts w:cstheme="minorHAnsi"/>
        </w:rPr>
        <w:t>RI Energy</w:t>
      </w:r>
      <w:r w:rsidR="006169A6">
        <w:t xml:space="preserve"> Sales Representative or a Project Expeditor (PEX) to complete a </w:t>
      </w:r>
      <w:r w:rsidR="006169A6" w:rsidRPr="006026FD">
        <w:rPr>
          <w:b/>
        </w:rPr>
        <w:t>Custom application</w:t>
      </w:r>
      <w:r w:rsidR="006169A6">
        <w:t xml:space="preserve"> for any energy improvement that is not covered by the Prescriptive pathway; or </w:t>
      </w:r>
    </w:p>
    <w:p w14:paraId="5B110290" w14:textId="3CDDA40A" w:rsidR="00031B1D" w:rsidRPr="00F26FDB" w:rsidRDefault="00031B1D" w:rsidP="00D14D61">
      <w:pPr>
        <w:pStyle w:val="ListParagraph"/>
        <w:numPr>
          <w:ilvl w:val="0"/>
          <w:numId w:val="2"/>
        </w:numPr>
        <w:contextualSpacing w:val="0"/>
        <w:rPr>
          <w:b/>
          <w:bCs/>
        </w:rPr>
      </w:pPr>
      <w:r w:rsidRPr="700986DA">
        <w:rPr>
          <w:b/>
          <w:bCs/>
          <w:u w:val="single"/>
        </w:rPr>
        <w:t>Upstream</w:t>
      </w:r>
      <w:r w:rsidR="00843228" w:rsidRPr="700986DA">
        <w:rPr>
          <w:b/>
          <w:bCs/>
          <w:u w:val="single"/>
        </w:rPr>
        <w:t xml:space="preserve"> Lighting </w:t>
      </w:r>
      <w:proofErr w:type="gramStart"/>
      <w:r w:rsidR="00843228" w:rsidRPr="700986DA">
        <w:rPr>
          <w:b/>
          <w:bCs/>
          <w:u w:val="single"/>
        </w:rPr>
        <w:t>Initiative</w:t>
      </w:r>
      <w:r w:rsidR="006026FD">
        <w:rPr>
          <w:b/>
          <w:bCs/>
        </w:rPr>
        <w:t>;</w:t>
      </w:r>
      <w:proofErr w:type="gramEnd"/>
      <w:r w:rsidR="00843228" w:rsidRPr="700986DA">
        <w:rPr>
          <w:b/>
          <w:bCs/>
        </w:rPr>
        <w:t xml:space="preserve"> </w:t>
      </w:r>
      <w:r w:rsidR="00843228">
        <w:t>This offering is described in Section 2.2</w:t>
      </w:r>
      <w:r>
        <w:t xml:space="preserve"> under </w:t>
      </w:r>
      <w:r w:rsidR="00843228">
        <w:t xml:space="preserve">the </w:t>
      </w:r>
      <w:r>
        <w:t>New Construction</w:t>
      </w:r>
      <w:r w:rsidR="00843228">
        <w:t xml:space="preserve"> Program</w:t>
      </w:r>
      <w:r w:rsidR="00B340F3">
        <w:t>’s Upstream Initiatives</w:t>
      </w:r>
      <w:r>
        <w:t>.</w:t>
      </w:r>
      <w:r w:rsidRPr="700986DA">
        <w:rPr>
          <w:b/>
          <w:bCs/>
        </w:rPr>
        <w:t xml:space="preserve"> </w:t>
      </w:r>
    </w:p>
    <w:p w14:paraId="369C2B26" w14:textId="133E01D6" w:rsidR="00031B1D" w:rsidRDefault="6F1859A0" w:rsidP="00031B1D">
      <w:r>
        <w:t xml:space="preserve">The Retrofit Program also offers initiatives targeting specific market segments, such as the Grocery and Industrial Initiatives that focus on </w:t>
      </w:r>
      <w:r w:rsidR="03B166FF">
        <w:t xml:space="preserve">the </w:t>
      </w:r>
      <w:r>
        <w:t>specific needs of that customer type. The Company also serves some of its largest customers</w:t>
      </w:r>
      <w:r w:rsidR="6D070B70">
        <w:t xml:space="preserve"> through Strategic Energy Management </w:t>
      </w:r>
      <w:r w:rsidR="3DEA0F19">
        <w:t>Partnerships</w:t>
      </w:r>
      <w:r w:rsidR="03B166FF">
        <w:t xml:space="preserve"> that </w:t>
      </w:r>
      <w:r>
        <w:t xml:space="preserve">are described in more detail below. </w:t>
      </w:r>
      <w:r w:rsidR="03B166FF">
        <w:t>A</w:t>
      </w:r>
      <w:r>
        <w:t>lthough sector</w:t>
      </w:r>
      <w:r w:rsidR="03B166FF">
        <w:t>-</w:t>
      </w:r>
      <w:r>
        <w:t xml:space="preserve">specific </w:t>
      </w:r>
      <w:r w:rsidR="24C6CB66">
        <w:t>initiatives are</w:t>
      </w:r>
      <w:r>
        <w:t xml:space="preserve"> helpful in </w:t>
      </w:r>
      <w:r w:rsidR="01A37D76" w:rsidRPr="2BE6A87A">
        <w:rPr>
          <w:rFonts w:ascii="Calibri" w:eastAsia="Calibri" w:hAnsi="Calibri" w:cs="Calibri"/>
        </w:rPr>
        <w:t xml:space="preserve">addressing customer needs that are shaped directly by the industry and geographies in which the customers </w:t>
      </w:r>
      <w:r w:rsidR="28FA3B40" w:rsidRPr="2BE6A87A">
        <w:rPr>
          <w:rFonts w:ascii="Calibri" w:eastAsia="Calibri" w:hAnsi="Calibri" w:cs="Calibri"/>
        </w:rPr>
        <w:t>operate,</w:t>
      </w:r>
      <w:r>
        <w:t xml:space="preserve"> </w:t>
      </w:r>
      <w:r w:rsidR="03B166FF">
        <w:t xml:space="preserve">the Company recognizes that </w:t>
      </w:r>
      <w:r>
        <w:t>th</w:t>
      </w:r>
      <w:r w:rsidR="67411568">
        <w:t>is approach</w:t>
      </w:r>
      <w:r>
        <w:t xml:space="preserve"> do</w:t>
      </w:r>
      <w:r w:rsidR="1940C69C">
        <w:t>es</w:t>
      </w:r>
      <w:r>
        <w:t xml:space="preserve"> not cover the </w:t>
      </w:r>
      <w:r w:rsidR="03B166FF">
        <w:t xml:space="preserve">Company’s </w:t>
      </w:r>
      <w:r>
        <w:t xml:space="preserve">entire </w:t>
      </w:r>
      <w:r w:rsidR="03B166FF">
        <w:t xml:space="preserve">C&amp;I </w:t>
      </w:r>
      <w:r>
        <w:t>customer base.</w:t>
      </w:r>
      <w:r w:rsidR="21AD1C70">
        <w:t xml:space="preserve"> Therefore, the Company provides </w:t>
      </w:r>
      <w:proofErr w:type="gramStart"/>
      <w:r w:rsidR="21AD1C70">
        <w:t>a number of</w:t>
      </w:r>
      <w:proofErr w:type="gramEnd"/>
      <w:r w:rsidR="21AD1C70">
        <w:t xml:space="preserve"> </w:t>
      </w:r>
      <w:r w:rsidR="0702AC63">
        <w:t>energy efficiency solutions that are</w:t>
      </w:r>
      <w:r w:rsidR="21AD1C70">
        <w:t xml:space="preserve"> </w:t>
      </w:r>
      <w:r w:rsidR="4C075E0C">
        <w:t xml:space="preserve">oriented towards specific technologies and </w:t>
      </w:r>
      <w:proofErr w:type="gramStart"/>
      <w:r w:rsidR="4583658D">
        <w:t>trainings</w:t>
      </w:r>
      <w:proofErr w:type="gramEnd"/>
      <w:r w:rsidR="4C075E0C">
        <w:t>.</w:t>
      </w:r>
      <w:r>
        <w:t xml:space="preserve"> </w:t>
      </w:r>
    </w:p>
    <w:p w14:paraId="2FA70BBB" w14:textId="1CD3F755" w:rsidR="009D4AE5" w:rsidRDefault="00031B1D" w:rsidP="00031B1D">
      <w:r>
        <w:t xml:space="preserve">The following areas </w:t>
      </w:r>
      <w:r w:rsidR="60FB052A">
        <w:t xml:space="preserve">are included in the </w:t>
      </w:r>
      <w:r w:rsidR="1E9EB676">
        <w:t>L</w:t>
      </w:r>
      <w:r w:rsidR="60FB052A">
        <w:t xml:space="preserve">arge Commercial Retrofit program </w:t>
      </w:r>
      <w:r w:rsidR="5CB27B75">
        <w:t>but are linked to specific technologies or trainings, as opposed to specific market sectors:</w:t>
      </w:r>
    </w:p>
    <w:p w14:paraId="732E6A1E" w14:textId="558D4BB0" w:rsidR="00031B1D" w:rsidRDefault="00031B1D" w:rsidP="00D14D61">
      <w:pPr>
        <w:pStyle w:val="ListParagraph"/>
        <w:numPr>
          <w:ilvl w:val="0"/>
          <w:numId w:val="25"/>
        </w:numPr>
        <w:contextualSpacing w:val="0"/>
      </w:pPr>
      <w:r>
        <w:lastRenderedPageBreak/>
        <w:t>Building Operator Certification</w:t>
      </w:r>
      <w:r w:rsidR="00462F17">
        <w:t xml:space="preserve"> training</w:t>
      </w:r>
    </w:p>
    <w:p w14:paraId="56AA0479" w14:textId="621855B8" w:rsidR="00031B1D" w:rsidRDefault="00031B1D" w:rsidP="00D14D61">
      <w:pPr>
        <w:pStyle w:val="ListParagraph"/>
        <w:numPr>
          <w:ilvl w:val="0"/>
          <w:numId w:val="25"/>
        </w:numPr>
        <w:contextualSpacing w:val="0"/>
      </w:pPr>
      <w:r>
        <w:t>Equipment &amp; System Performance Optimization</w:t>
      </w:r>
      <w:r w:rsidR="00462F17">
        <w:t xml:space="preserve"> Initiative</w:t>
      </w:r>
    </w:p>
    <w:p w14:paraId="537A6E4C" w14:textId="15E1468C" w:rsidR="00031B1D" w:rsidRDefault="00031B1D" w:rsidP="00D14D61">
      <w:pPr>
        <w:pStyle w:val="ListParagraph"/>
        <w:numPr>
          <w:ilvl w:val="0"/>
          <w:numId w:val="25"/>
        </w:numPr>
        <w:contextualSpacing w:val="0"/>
      </w:pPr>
      <w:r>
        <w:t xml:space="preserve">Performance </w:t>
      </w:r>
      <w:r w:rsidR="00462F17">
        <w:t>L</w:t>
      </w:r>
      <w:r>
        <w:t>ighting</w:t>
      </w:r>
      <w:r w:rsidR="00462F17">
        <w:t xml:space="preserve"> Initiative</w:t>
      </w:r>
    </w:p>
    <w:p w14:paraId="1AE6395F" w14:textId="0A023B29" w:rsidR="00031B1D" w:rsidRDefault="00031B1D" w:rsidP="00D14D61">
      <w:pPr>
        <w:pStyle w:val="ListParagraph"/>
        <w:numPr>
          <w:ilvl w:val="0"/>
          <w:numId w:val="25"/>
        </w:numPr>
        <w:contextualSpacing w:val="0"/>
      </w:pPr>
      <w:r>
        <w:t>Customer</w:t>
      </w:r>
      <w:r w:rsidR="00462F17">
        <w:t>-o</w:t>
      </w:r>
      <w:r>
        <w:t xml:space="preserve">wned </w:t>
      </w:r>
      <w:r w:rsidR="00462F17">
        <w:t>s</w:t>
      </w:r>
      <w:r>
        <w:t>treetlights</w:t>
      </w:r>
    </w:p>
    <w:p w14:paraId="0D33AA3C" w14:textId="2F869C61" w:rsidR="00031B1D" w:rsidRDefault="00031B1D" w:rsidP="00D14D61">
      <w:pPr>
        <w:pStyle w:val="ListParagraph"/>
        <w:numPr>
          <w:ilvl w:val="0"/>
          <w:numId w:val="25"/>
        </w:numPr>
        <w:contextualSpacing w:val="0"/>
      </w:pPr>
      <w:r>
        <w:t>Company</w:t>
      </w:r>
      <w:r w:rsidR="00462F17">
        <w:t>-o</w:t>
      </w:r>
      <w:r>
        <w:t xml:space="preserve">wned </w:t>
      </w:r>
      <w:r w:rsidR="00462F17">
        <w:t>s</w:t>
      </w:r>
      <w:r>
        <w:t xml:space="preserve">treetlights </w:t>
      </w:r>
    </w:p>
    <w:p w14:paraId="12168688" w14:textId="7F12825E" w:rsidR="00031B1D" w:rsidRDefault="00031B1D" w:rsidP="00D14D61">
      <w:pPr>
        <w:pStyle w:val="ListParagraph"/>
        <w:numPr>
          <w:ilvl w:val="0"/>
          <w:numId w:val="25"/>
        </w:numPr>
        <w:contextualSpacing w:val="0"/>
      </w:pPr>
      <w:r>
        <w:t xml:space="preserve">Combined Heat and Power and </w:t>
      </w:r>
      <w:r w:rsidR="00462F17">
        <w:t>f</w:t>
      </w:r>
      <w:r>
        <w:t xml:space="preserve">uel </w:t>
      </w:r>
      <w:r w:rsidR="00462F17">
        <w:t>c</w:t>
      </w:r>
      <w:r>
        <w:t>ells</w:t>
      </w:r>
    </w:p>
    <w:p w14:paraId="0533D4DE" w14:textId="77777777" w:rsidR="00031B1D" w:rsidRDefault="6F1859A0" w:rsidP="00080269">
      <w:pPr>
        <w:pStyle w:val="Heading2"/>
      </w:pPr>
      <w:bookmarkStart w:id="36" w:name="_Toc137283827"/>
      <w:bookmarkStart w:id="37" w:name="_Toc168488428"/>
      <w:r>
        <w:t>3.2   Initiatives Primarily Targeting Large Commercial Retrofit</w:t>
      </w:r>
      <w:bookmarkEnd w:id="36"/>
      <w:bookmarkEnd w:id="37"/>
      <w:r>
        <w:t xml:space="preserve"> </w:t>
      </w:r>
    </w:p>
    <w:p w14:paraId="3E52BEC5" w14:textId="2AE491F8" w:rsidR="00ED5697" w:rsidRDefault="1FBBF1B6" w:rsidP="00080269">
      <w:pPr>
        <w:pStyle w:val="Heading3"/>
      </w:pPr>
      <w:bookmarkStart w:id="38" w:name="_Toc168488429"/>
      <w:r>
        <w:t xml:space="preserve">3.2.1 </w:t>
      </w:r>
      <w:r w:rsidR="0FDE41AF">
        <w:t>Industrial Initiative</w:t>
      </w:r>
      <w:bookmarkEnd w:id="38"/>
      <w:r w:rsidR="0FDE41AF">
        <w:t xml:space="preserve"> </w:t>
      </w:r>
    </w:p>
    <w:p w14:paraId="073EDD0F" w14:textId="77B6DA9B" w:rsidR="00C87771" w:rsidRDefault="00ED5697" w:rsidP="00ED5697">
      <w:r>
        <w:t xml:space="preserve">The Industrial Initiative </w:t>
      </w:r>
      <w:r w:rsidR="00E93BA6">
        <w:t>is</w:t>
      </w:r>
      <w:r>
        <w:t xml:space="preserve"> available to all manufacturing and industrial customers</w:t>
      </w:r>
      <w:r w:rsidR="00774B0F">
        <w:t xml:space="preserve"> and</w:t>
      </w:r>
      <w:r w:rsidR="00E93BA6">
        <w:t xml:space="preserve"> provides incentives and </w:t>
      </w:r>
      <w:r w:rsidR="00B340F3">
        <w:t xml:space="preserve">technical </w:t>
      </w:r>
      <w:r>
        <w:t>assistance</w:t>
      </w:r>
      <w:r w:rsidR="00E93BA6">
        <w:t xml:space="preserve"> services including </w:t>
      </w:r>
      <w:r>
        <w:t>free facility audits, project management, installer and customer education sessions, production systems and line efficiency coordination</w:t>
      </w:r>
      <w:r w:rsidR="00404D0B">
        <w:t xml:space="preserve">. In addition, the Company provides </w:t>
      </w:r>
      <w:r>
        <w:t xml:space="preserve">support in identifying and implementing process-related improvements that increase the efficiency of </w:t>
      </w:r>
      <w:r w:rsidR="00774B0F">
        <w:t>business processes and energy consumption</w:t>
      </w:r>
      <w:r>
        <w:t xml:space="preserve">. </w:t>
      </w:r>
    </w:p>
    <w:p w14:paraId="4FF8B19A" w14:textId="548BCF1A" w:rsidR="00404D0B" w:rsidRDefault="04610FA9" w:rsidP="00ED5697">
      <w:r>
        <w:t>Historically, the Industrial Initiative has primarily targeted large C&amp;I customers to ensure economies of scale. In 202</w:t>
      </w:r>
      <w:r w:rsidR="3FB2102C">
        <w:t>5</w:t>
      </w:r>
      <w:r>
        <w:t>, the Industrial I</w:t>
      </w:r>
      <w:r w:rsidR="0FDE41AF">
        <w:t xml:space="preserve">nitiative </w:t>
      </w:r>
      <w:r>
        <w:t xml:space="preserve">will continue to conduct </w:t>
      </w:r>
      <w:r w:rsidR="0FDE41AF">
        <w:t xml:space="preserve">outreach to customers in the </w:t>
      </w:r>
      <w:r w:rsidR="4984DF62">
        <w:t>200-to-400-kilowatt</w:t>
      </w:r>
      <w:r w:rsidR="04BE48EA">
        <w:t xml:space="preserve"> (</w:t>
      </w:r>
      <w:r w:rsidR="0FDE41AF">
        <w:t>kW</w:t>
      </w:r>
      <w:r w:rsidR="04BE48EA">
        <w:t>)</w:t>
      </w:r>
      <w:r w:rsidR="0FDE41AF">
        <w:t xml:space="preserve"> range to encourage greater participation by medium-sized </w:t>
      </w:r>
      <w:r>
        <w:t>industrial facilities</w:t>
      </w:r>
      <w:r w:rsidR="0FDE41AF">
        <w:t xml:space="preserve">. </w:t>
      </w:r>
      <w:r>
        <w:t>The Company’s intent is to improve parity among C&amp;I customer sizes and capture projects with rapid paybacks such as variable frequency drive inst</w:t>
      </w:r>
      <w:r w:rsidR="318589F2">
        <w:t xml:space="preserve">allations and enhanced controls. </w:t>
      </w:r>
    </w:p>
    <w:p w14:paraId="5C1AA17C" w14:textId="62917A5C" w:rsidR="00FE5484" w:rsidRDefault="0FDE41AF" w:rsidP="00ED5697">
      <w:r>
        <w:t xml:space="preserve">The Industrial Initiative </w:t>
      </w:r>
      <w:r w:rsidR="318589F2">
        <w:t xml:space="preserve">helps </w:t>
      </w:r>
      <w:r>
        <w:t xml:space="preserve">diversify the Electric </w:t>
      </w:r>
      <w:r w:rsidR="318589F2">
        <w:t>P</w:t>
      </w:r>
      <w:r>
        <w:t>ortfolio, with 66</w:t>
      </w:r>
      <w:r w:rsidR="2534E7A9">
        <w:t xml:space="preserve"> percent</w:t>
      </w:r>
      <w:r>
        <w:t xml:space="preserve"> of electric savings from January 2016 through July 2022 deriving from non-lighting measures including process equipment and controls (30</w:t>
      </w:r>
      <w:r w:rsidR="2534E7A9">
        <w:t xml:space="preserve"> percent</w:t>
      </w:r>
      <w:r>
        <w:t>), compressed air (16</w:t>
      </w:r>
      <w:r w:rsidR="2534E7A9">
        <w:t xml:space="preserve"> percent</w:t>
      </w:r>
      <w:r>
        <w:t xml:space="preserve">), HVAC </w:t>
      </w:r>
      <w:r w:rsidR="2534E7A9">
        <w:t>(</w:t>
      </w:r>
      <w:r>
        <w:t>7</w:t>
      </w:r>
      <w:r w:rsidR="2534E7A9">
        <w:t xml:space="preserve"> percent)</w:t>
      </w:r>
      <w:r>
        <w:t xml:space="preserve">, and motors </w:t>
      </w:r>
      <w:r w:rsidR="04BE48EA">
        <w:t>and</w:t>
      </w:r>
      <w:r>
        <w:t xml:space="preserve"> drives (5</w:t>
      </w:r>
      <w:r w:rsidR="54405FDF">
        <w:t xml:space="preserve"> percent</w:t>
      </w:r>
      <w:r>
        <w:t>)</w:t>
      </w:r>
      <w:r w:rsidR="318589F2">
        <w:t xml:space="preserve">. For the Natural Gas Portfolio, the initiative contributes </w:t>
      </w:r>
      <w:r>
        <w:t xml:space="preserve">significant </w:t>
      </w:r>
      <w:r w:rsidR="54405FDF">
        <w:t>natural g</w:t>
      </w:r>
      <w:r>
        <w:t>as savings from process improvements.</w:t>
      </w:r>
    </w:p>
    <w:p w14:paraId="0DC41EAE" w14:textId="68F03865" w:rsidR="0088374C" w:rsidRPr="00D26ADB" w:rsidRDefault="1FBBF1B6" w:rsidP="00080269">
      <w:pPr>
        <w:pStyle w:val="Heading3"/>
      </w:pPr>
      <w:bookmarkStart w:id="39" w:name="_Toc168488430"/>
      <w:r>
        <w:t xml:space="preserve">3.2.2 </w:t>
      </w:r>
      <w:r w:rsidR="54405FDF">
        <w:t>Grocery Initiative</w:t>
      </w:r>
      <w:bookmarkEnd w:id="39"/>
      <w:r w:rsidR="54405FDF">
        <w:t xml:space="preserve"> </w:t>
      </w:r>
    </w:p>
    <w:p w14:paraId="216E9F2F" w14:textId="77777777" w:rsidR="003E13D9" w:rsidRDefault="16625AA1" w:rsidP="0088374C">
      <w:r>
        <w:t xml:space="preserve">The </w:t>
      </w:r>
      <w:proofErr w:type="spellStart"/>
      <w:r>
        <w:t>EnergySmart</w:t>
      </w:r>
      <w:proofErr w:type="spellEnd"/>
      <w:r>
        <w:t xml:space="preserve"> Grocer Initiative serves commercial customers who sell food at the retail or wholesale level. </w:t>
      </w:r>
      <w:r w:rsidR="1B1563CC">
        <w:t>The initiative o</w:t>
      </w:r>
      <w:r>
        <w:t>ffers technical assistance, project management, targeted incentives, financing, and education sessions for installers and customers. This initiative primarily delivers electric savings through lighting and refrigeration upgrades. In 2022, the vendor’s compensation structure was altered to encourage greater emphasis on non-lighting measures</w:t>
      </w:r>
      <w:r w:rsidR="726C5FF4">
        <w:t>.</w:t>
      </w:r>
    </w:p>
    <w:p w14:paraId="7A9758C9" w14:textId="61EFA263" w:rsidR="1A9333A8" w:rsidRDefault="1A9333A8">
      <w:r>
        <w:lastRenderedPageBreak/>
        <w:t xml:space="preserve">The </w:t>
      </w:r>
      <w:proofErr w:type="spellStart"/>
      <w:r>
        <w:t>EnergySmart</w:t>
      </w:r>
      <w:proofErr w:type="spellEnd"/>
      <w:r>
        <w:t xml:space="preserve"> Grocer Initiative has been in place for roughly a decade. While low-hanging opportunities related to refrigeration and lighting have been largely saturated, some additional opportunities remain – especially among late adopters, although these customers are often more difficult to engage. The initiative now </w:t>
      </w:r>
      <w:r w:rsidR="4E5F735A">
        <w:t xml:space="preserve">also </w:t>
      </w:r>
      <w:r>
        <w:t>focus</w:t>
      </w:r>
      <w:r w:rsidR="43E537F9">
        <w:t>es</w:t>
      </w:r>
      <w:r>
        <w:t xml:space="preserve"> on O&amp;M measures submitted through the ESPO initiative, as well as advanced controls measures</w:t>
      </w:r>
      <w:r w:rsidR="4A1B1450">
        <w:t xml:space="preserve"> and </w:t>
      </w:r>
      <w:r>
        <w:t xml:space="preserve">leak detection and repair. Typically, refrigerant leak surveys are only performed when leaking refrigerant is visible to the naked eye or identified as a problem by the customer. </w:t>
      </w:r>
      <w:r w:rsidR="6E6E8791">
        <w:t>In 2025, the Company will further investigate natural refrigerants such as CO2, in r</w:t>
      </w:r>
      <w:r w:rsidR="2F55EA08">
        <w:t xml:space="preserve">esponse </w:t>
      </w:r>
      <w:r w:rsidR="410C16CE">
        <w:t>to hydro-</w:t>
      </w:r>
      <w:proofErr w:type="spellStart"/>
      <w:r w:rsidR="410C16CE">
        <w:t>flourocarbon</w:t>
      </w:r>
      <w:proofErr w:type="spellEnd"/>
      <w:r w:rsidR="410C16CE">
        <w:t xml:space="preserve"> regulations.</w:t>
      </w:r>
      <w:r w:rsidR="16B14927">
        <w:t xml:space="preserve"> </w:t>
      </w:r>
    </w:p>
    <w:p w14:paraId="3C2F2E30" w14:textId="52672A94" w:rsidR="008D5489" w:rsidRDefault="0A30ACBD" w:rsidP="00080269">
      <w:pPr>
        <w:pStyle w:val="Heading3"/>
      </w:pPr>
      <w:bookmarkStart w:id="40" w:name="_Toc168488431"/>
      <w:r>
        <w:t xml:space="preserve">3.2.3 </w:t>
      </w:r>
      <w:r w:rsidR="3B3436A7">
        <w:t>National and Regional Restaurant Initiative</w:t>
      </w:r>
      <w:bookmarkEnd w:id="40"/>
      <w:r w:rsidR="3B3436A7">
        <w:t xml:space="preserve"> </w:t>
      </w:r>
    </w:p>
    <w:p w14:paraId="537E4F93" w14:textId="01A5C1CD" w:rsidR="00F87667" w:rsidRDefault="008D5489" w:rsidP="0088374C">
      <w:r>
        <w:t xml:space="preserve">The Serve Up Savings </w:t>
      </w:r>
      <w:r w:rsidR="00C75CEB">
        <w:t>I</w:t>
      </w:r>
      <w:r>
        <w:t xml:space="preserve">nitiative serves regional and national restaurant chains. </w:t>
      </w:r>
      <w:r w:rsidR="00C75CEB">
        <w:t>Local r</w:t>
      </w:r>
      <w:r>
        <w:t xml:space="preserve">estaurants with multiple locations within Rhode Island </w:t>
      </w:r>
      <w:r w:rsidR="00F87667">
        <w:t xml:space="preserve">are </w:t>
      </w:r>
      <w:r>
        <w:t xml:space="preserve">served by the Small Business </w:t>
      </w:r>
      <w:r w:rsidR="00F87667">
        <w:t xml:space="preserve">Direct Install </w:t>
      </w:r>
      <w:r>
        <w:t xml:space="preserve">Program. </w:t>
      </w:r>
      <w:r w:rsidR="00C75CEB">
        <w:t>For franchisees, t</w:t>
      </w:r>
      <w:r>
        <w:t>he initiative offers</w:t>
      </w:r>
      <w:r w:rsidR="00C75CEB">
        <w:t xml:space="preserve"> incentives, project management, </w:t>
      </w:r>
      <w:r>
        <w:t xml:space="preserve">technical </w:t>
      </w:r>
      <w:r w:rsidR="000D2EAA">
        <w:t>assistance,</w:t>
      </w:r>
      <w:r w:rsidR="00C75CEB">
        <w:t xml:space="preserve"> </w:t>
      </w:r>
      <w:r>
        <w:t>and collaboration to develop a</w:t>
      </w:r>
      <w:r w:rsidR="00B63495">
        <w:t>n integrated</w:t>
      </w:r>
      <w:r>
        <w:t xml:space="preserve"> package of efficiency measures that </w:t>
      </w:r>
      <w:r w:rsidR="00B63495">
        <w:t xml:space="preserve">work for franchisors. </w:t>
      </w:r>
      <w:r>
        <w:t xml:space="preserve"> </w:t>
      </w:r>
    </w:p>
    <w:p w14:paraId="56F0399C" w14:textId="2406A2EE" w:rsidR="00780A4B" w:rsidRPr="00780A4B" w:rsidRDefault="0A30ACBD" w:rsidP="00080269">
      <w:pPr>
        <w:pStyle w:val="Heading3"/>
      </w:pPr>
      <w:bookmarkStart w:id="41" w:name="_Toc168488432"/>
      <w:r>
        <w:t xml:space="preserve">3.2.4 </w:t>
      </w:r>
      <w:r w:rsidR="3B3436A7">
        <w:t>Strategic Energy Management P</w:t>
      </w:r>
      <w:r w:rsidR="03B166FF">
        <w:t>artnerships</w:t>
      </w:r>
      <w:r w:rsidR="3804D810">
        <w:t xml:space="preserve"> Initiative</w:t>
      </w:r>
      <w:bookmarkEnd w:id="41"/>
    </w:p>
    <w:p w14:paraId="1A8EECCA" w14:textId="35C8DEBF" w:rsidR="00B63495" w:rsidRDefault="008D5489" w:rsidP="0088374C">
      <w:r>
        <w:t>The S</w:t>
      </w:r>
      <w:r w:rsidR="00B63495">
        <w:t xml:space="preserve">trategic Energy Management Partnerships </w:t>
      </w:r>
      <w:r w:rsidR="00D26B37">
        <w:t xml:space="preserve">(SEMP) </w:t>
      </w:r>
      <w:r>
        <w:t xml:space="preserve">Initiative is available to the Company’s largest C&amp;I customers. </w:t>
      </w:r>
      <w:r w:rsidR="00B63495">
        <w:t>This initiative targets customers who commit to achieving deeper energy efficiency savings, are motivated by corporate and institutional sustainability goals and who have the in-house expertise to make organizational changes and make multi-year efficiency plans. Participating customers agree to specific savings targets</w:t>
      </w:r>
      <w:r w:rsidR="5711DE19">
        <w:t xml:space="preserve"> that are memorialized in the form of a non-binding Memorandum of Understanding.</w:t>
      </w:r>
    </w:p>
    <w:p w14:paraId="222107B3" w14:textId="3DF0805A" w:rsidR="00B63495" w:rsidRDefault="00B63495" w:rsidP="0088374C">
      <w:r>
        <w:t xml:space="preserve">The initiative </w:t>
      </w:r>
      <w:r w:rsidR="006053E2">
        <w:t xml:space="preserve">provides </w:t>
      </w:r>
      <w:r>
        <w:t>customers with customized support and offers them flexibility to address the</w:t>
      </w:r>
      <w:r w:rsidR="006053E2">
        <w:t>ir</w:t>
      </w:r>
      <w:r>
        <w:t xml:space="preserve"> </w:t>
      </w:r>
      <w:r w:rsidR="000D2EAA">
        <w:t>corporate or</w:t>
      </w:r>
      <w:r>
        <w:t xml:space="preserve"> institution</w:t>
      </w:r>
      <w:r w:rsidR="003338C9">
        <w:t>al</w:t>
      </w:r>
      <w:r>
        <w:t xml:space="preserve"> business needs while helping them meet sustainability, carbon reduction and efficiency goals. </w:t>
      </w:r>
      <w:r w:rsidR="00D26B37">
        <w:t xml:space="preserve">The SEMP Initiative helps customers think long term about their energy use, needs and equipment. This initiative allows a tailored approach to the </w:t>
      </w:r>
      <w:proofErr w:type="gramStart"/>
      <w:r w:rsidR="00D26B37">
        <w:t>site’s</w:t>
      </w:r>
      <w:proofErr w:type="gramEnd"/>
      <w:r w:rsidR="00D26B37">
        <w:t xml:space="preserve"> or facility’s specific needs and results in more comprehensive energy savings than traditional program offerings. </w:t>
      </w:r>
    </w:p>
    <w:p w14:paraId="42F9A638" w14:textId="5AB46C2B" w:rsidR="000321AB" w:rsidRDefault="2D33A63A" w:rsidP="0088374C">
      <w:r>
        <w:t xml:space="preserve">The Company has </w:t>
      </w:r>
      <w:r w:rsidR="00C614C5" w:rsidRPr="00C614C5">
        <w:t>12</w:t>
      </w:r>
      <w:r w:rsidR="4985E788">
        <w:t xml:space="preserve"> </w:t>
      </w:r>
      <w:r>
        <w:t xml:space="preserve">existing SEMP agreements in place with customers that operate in </w:t>
      </w:r>
      <w:proofErr w:type="gramStart"/>
      <w:r w:rsidR="4FE81E4C">
        <w:t>a number of</w:t>
      </w:r>
      <w:proofErr w:type="gramEnd"/>
      <w:r w:rsidR="4FE81E4C">
        <w:t xml:space="preserve"> different market sectors including chain restaurants, colleges and universities, health care, industries and municipal and state government. </w:t>
      </w:r>
      <w:r w:rsidR="23B61CC8">
        <w:t xml:space="preserve">Recent historic participation and savings achievement from </w:t>
      </w:r>
      <w:r w:rsidR="0311AB46">
        <w:t xml:space="preserve">the </w:t>
      </w:r>
      <w:r w:rsidR="23B61CC8">
        <w:t xml:space="preserve">SEMP </w:t>
      </w:r>
      <w:r w:rsidR="4D8AEB7B">
        <w:t xml:space="preserve">Initiative </w:t>
      </w:r>
      <w:r w:rsidR="3B790EA4">
        <w:t>is as follows:</w:t>
      </w:r>
    </w:p>
    <w:tbl>
      <w:tblPr>
        <w:tblW w:w="0" w:type="auto"/>
        <w:jc w:val="center"/>
        <w:tblLayout w:type="fixed"/>
        <w:tblLook w:val="04A0" w:firstRow="1" w:lastRow="0" w:firstColumn="1" w:lastColumn="0" w:noHBand="0" w:noVBand="1"/>
      </w:tblPr>
      <w:tblGrid>
        <w:gridCol w:w="720"/>
        <w:gridCol w:w="1335"/>
        <w:gridCol w:w="1620"/>
        <w:gridCol w:w="1830"/>
        <w:gridCol w:w="1845"/>
      </w:tblGrid>
      <w:tr w:rsidR="4C04C067" w14:paraId="370A24DF" w14:textId="77777777" w:rsidTr="2BE6A87A">
        <w:trPr>
          <w:trHeight w:val="285"/>
          <w:jc w:val="center"/>
        </w:trPr>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F4E78"/>
            <w:tcMar>
              <w:left w:w="108" w:type="dxa"/>
              <w:right w:w="108" w:type="dxa"/>
            </w:tcMar>
            <w:vAlign w:val="bottom"/>
          </w:tcPr>
          <w:p w14:paraId="7F2DED31" w14:textId="29E5859C" w:rsidR="4C04C067" w:rsidRDefault="4C04C067" w:rsidP="00B05763">
            <w:pPr>
              <w:spacing w:before="0" w:after="0"/>
              <w:rPr>
                <w:rFonts w:ascii="Calibri" w:eastAsia="Calibri" w:hAnsi="Calibri" w:cs="Calibri"/>
                <w:b/>
                <w:bCs/>
                <w:color w:val="FFFFFF" w:themeColor="background1"/>
              </w:rPr>
            </w:pPr>
            <w:r w:rsidRPr="4C04C067">
              <w:rPr>
                <w:rFonts w:ascii="Calibri" w:eastAsia="Calibri" w:hAnsi="Calibri" w:cs="Calibri"/>
                <w:b/>
                <w:bCs/>
                <w:color w:val="FFFFFF" w:themeColor="background1"/>
              </w:rPr>
              <w:t>Year</w:t>
            </w:r>
          </w:p>
        </w:tc>
        <w:tc>
          <w:tcPr>
            <w:tcW w:w="13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F4E78"/>
            <w:tcMar>
              <w:left w:w="108" w:type="dxa"/>
              <w:right w:w="108" w:type="dxa"/>
            </w:tcMar>
          </w:tcPr>
          <w:p w14:paraId="22DF6A58" w14:textId="70FCA22F" w:rsidR="4C04C067" w:rsidRDefault="4C04C067" w:rsidP="00B05763">
            <w:pPr>
              <w:spacing w:before="0" w:after="0"/>
              <w:jc w:val="center"/>
              <w:rPr>
                <w:rFonts w:ascii="Calibri" w:eastAsia="Calibri" w:hAnsi="Calibri" w:cs="Calibri"/>
                <w:b/>
                <w:bCs/>
                <w:color w:val="FFFFFF" w:themeColor="background1"/>
              </w:rPr>
            </w:pPr>
            <w:r w:rsidRPr="4C04C067">
              <w:rPr>
                <w:rFonts w:ascii="Calibri" w:eastAsia="Calibri" w:hAnsi="Calibri" w:cs="Calibri"/>
                <w:b/>
                <w:bCs/>
                <w:color w:val="FFFFFF" w:themeColor="background1"/>
              </w:rPr>
              <w:t>Customers</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F4E78"/>
            <w:tcMar>
              <w:left w:w="108" w:type="dxa"/>
              <w:right w:w="108" w:type="dxa"/>
            </w:tcMar>
            <w:vAlign w:val="center"/>
          </w:tcPr>
          <w:p w14:paraId="4FDECEF5" w14:textId="7E3DE457" w:rsidR="4C04C067" w:rsidRDefault="4C04C067" w:rsidP="00B05763">
            <w:pPr>
              <w:spacing w:before="0" w:after="0"/>
              <w:jc w:val="center"/>
              <w:rPr>
                <w:rFonts w:ascii="Calibri" w:eastAsia="Calibri" w:hAnsi="Calibri" w:cs="Calibri"/>
                <w:b/>
                <w:bCs/>
                <w:color w:val="FFFFFF" w:themeColor="background1"/>
              </w:rPr>
            </w:pPr>
            <w:r w:rsidRPr="4C04C067">
              <w:rPr>
                <w:rFonts w:ascii="Calibri" w:eastAsia="Calibri" w:hAnsi="Calibri" w:cs="Calibri"/>
                <w:b/>
                <w:bCs/>
                <w:color w:val="FFFFFF" w:themeColor="background1"/>
              </w:rPr>
              <w:t>Lifetime MWh</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F4E78"/>
            <w:tcMar>
              <w:left w:w="108" w:type="dxa"/>
              <w:right w:w="108" w:type="dxa"/>
            </w:tcMar>
            <w:vAlign w:val="center"/>
          </w:tcPr>
          <w:p w14:paraId="10774D08" w14:textId="1D62A6A0" w:rsidR="4C04C067" w:rsidRDefault="4C04C067" w:rsidP="00B05763">
            <w:pPr>
              <w:spacing w:before="0" w:after="0"/>
              <w:jc w:val="center"/>
              <w:rPr>
                <w:rFonts w:ascii="Calibri" w:eastAsia="Calibri" w:hAnsi="Calibri" w:cs="Calibri"/>
                <w:b/>
                <w:bCs/>
                <w:color w:val="FFFFFF" w:themeColor="background1"/>
              </w:rPr>
            </w:pPr>
            <w:r w:rsidRPr="4C04C067">
              <w:rPr>
                <w:rFonts w:ascii="Calibri" w:eastAsia="Calibri" w:hAnsi="Calibri" w:cs="Calibri"/>
                <w:b/>
                <w:bCs/>
                <w:color w:val="FFFFFF" w:themeColor="background1"/>
              </w:rPr>
              <w:t>Lifetime Therms</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F4E78"/>
            <w:tcMar>
              <w:left w:w="108" w:type="dxa"/>
              <w:right w:w="108" w:type="dxa"/>
            </w:tcMar>
            <w:vAlign w:val="center"/>
          </w:tcPr>
          <w:p w14:paraId="31161BB4" w14:textId="7EB4369C" w:rsidR="4C04C067" w:rsidRDefault="4C04C067" w:rsidP="00B05763">
            <w:pPr>
              <w:spacing w:before="0" w:after="0"/>
              <w:jc w:val="center"/>
              <w:rPr>
                <w:rFonts w:ascii="Calibri" w:eastAsia="Calibri" w:hAnsi="Calibri" w:cs="Calibri"/>
                <w:b/>
                <w:bCs/>
                <w:color w:val="FFFFFF" w:themeColor="background1"/>
              </w:rPr>
            </w:pPr>
            <w:r w:rsidRPr="4C04C067">
              <w:rPr>
                <w:rFonts w:ascii="Calibri" w:eastAsia="Calibri" w:hAnsi="Calibri" w:cs="Calibri"/>
                <w:b/>
                <w:bCs/>
                <w:color w:val="FFFFFF" w:themeColor="background1"/>
              </w:rPr>
              <w:t>Incentives Paid</w:t>
            </w:r>
          </w:p>
        </w:tc>
      </w:tr>
      <w:tr w:rsidR="4C04C067" w14:paraId="1780F297" w14:textId="77777777" w:rsidTr="2BE6A87A">
        <w:trPr>
          <w:trHeight w:val="315"/>
          <w:jc w:val="center"/>
        </w:trPr>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7EE"/>
            <w:tcMar>
              <w:left w:w="108" w:type="dxa"/>
              <w:right w:w="108" w:type="dxa"/>
            </w:tcMar>
            <w:vAlign w:val="bottom"/>
          </w:tcPr>
          <w:p w14:paraId="65F1289A" w14:textId="04296730" w:rsidR="4C04C067" w:rsidRDefault="4C04C067" w:rsidP="00B05763">
            <w:pPr>
              <w:spacing w:before="0" w:after="0"/>
              <w:rPr>
                <w:rFonts w:ascii="Calibri" w:eastAsia="Calibri" w:hAnsi="Calibri" w:cs="Calibri"/>
                <w:color w:val="000000" w:themeColor="text1"/>
              </w:rPr>
            </w:pPr>
            <w:r w:rsidRPr="4C04C067">
              <w:rPr>
                <w:rFonts w:ascii="Calibri" w:eastAsia="Calibri" w:hAnsi="Calibri" w:cs="Calibri"/>
                <w:color w:val="000000" w:themeColor="text1"/>
              </w:rPr>
              <w:t>2021</w:t>
            </w:r>
          </w:p>
        </w:tc>
        <w:tc>
          <w:tcPr>
            <w:tcW w:w="13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7EE"/>
            <w:tcMar>
              <w:left w:w="108" w:type="dxa"/>
              <w:right w:w="108" w:type="dxa"/>
            </w:tcMar>
          </w:tcPr>
          <w:p w14:paraId="5857EA76" w14:textId="5B83CCE0" w:rsidR="44155662" w:rsidRDefault="44155662" w:rsidP="00B05763">
            <w:pPr>
              <w:spacing w:before="0" w:after="0"/>
              <w:jc w:val="center"/>
              <w:rPr>
                <w:rFonts w:ascii="Calibri" w:eastAsia="Calibri" w:hAnsi="Calibri" w:cs="Calibri"/>
                <w:color w:val="000000" w:themeColor="text1"/>
              </w:rPr>
            </w:pPr>
            <w:r w:rsidRPr="4C04C067">
              <w:rPr>
                <w:rFonts w:ascii="Calibri" w:eastAsia="Calibri" w:hAnsi="Calibri" w:cs="Calibri"/>
                <w:color w:val="000000" w:themeColor="text1"/>
              </w:rPr>
              <w:t>8</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7EE"/>
            <w:tcMar>
              <w:left w:w="108" w:type="dxa"/>
              <w:right w:w="108" w:type="dxa"/>
            </w:tcMar>
            <w:vAlign w:val="bottom"/>
          </w:tcPr>
          <w:p w14:paraId="3C5CC324" w14:textId="2B83758B" w:rsidR="4C04C067" w:rsidRDefault="4C04C067" w:rsidP="00B05763">
            <w:pPr>
              <w:spacing w:before="0" w:after="0"/>
              <w:jc w:val="center"/>
              <w:rPr>
                <w:rFonts w:ascii="Calibri" w:eastAsia="Calibri" w:hAnsi="Calibri" w:cs="Calibri"/>
                <w:color w:val="000000" w:themeColor="text1"/>
              </w:rPr>
            </w:pPr>
            <w:r w:rsidRPr="4C04C067">
              <w:rPr>
                <w:rFonts w:ascii="Calibri" w:eastAsia="Calibri" w:hAnsi="Calibri" w:cs="Calibri"/>
                <w:color w:val="000000" w:themeColor="text1"/>
              </w:rPr>
              <w:t>74,906</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7EE"/>
            <w:tcMar>
              <w:left w:w="108" w:type="dxa"/>
              <w:right w:w="108" w:type="dxa"/>
            </w:tcMar>
            <w:vAlign w:val="bottom"/>
          </w:tcPr>
          <w:p w14:paraId="741A469E" w14:textId="0C0D5A9E" w:rsidR="4C04C067" w:rsidRDefault="4C04C067" w:rsidP="00B05763">
            <w:pPr>
              <w:spacing w:before="0" w:after="0"/>
              <w:jc w:val="center"/>
              <w:rPr>
                <w:rFonts w:ascii="Calibri" w:eastAsia="Calibri" w:hAnsi="Calibri" w:cs="Calibri"/>
                <w:color w:val="000000" w:themeColor="text1"/>
              </w:rPr>
            </w:pPr>
            <w:r w:rsidRPr="4C04C067">
              <w:rPr>
                <w:rFonts w:ascii="Calibri" w:eastAsia="Calibri" w:hAnsi="Calibri" w:cs="Calibri"/>
                <w:color w:val="000000" w:themeColor="text1"/>
              </w:rPr>
              <w:t>3,136,107</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7EE"/>
            <w:tcMar>
              <w:left w:w="108" w:type="dxa"/>
              <w:right w:w="108" w:type="dxa"/>
            </w:tcMar>
            <w:vAlign w:val="bottom"/>
          </w:tcPr>
          <w:p w14:paraId="4C8439A3" w14:textId="31D04266" w:rsidR="4C04C067" w:rsidRDefault="4C04C067" w:rsidP="00B05763">
            <w:pPr>
              <w:spacing w:before="0" w:after="0"/>
              <w:jc w:val="center"/>
              <w:rPr>
                <w:rFonts w:ascii="Calibri" w:eastAsia="Calibri" w:hAnsi="Calibri" w:cs="Calibri"/>
                <w:color w:val="000000" w:themeColor="text1"/>
              </w:rPr>
            </w:pPr>
            <w:r w:rsidRPr="4C04C067">
              <w:rPr>
                <w:rFonts w:ascii="Calibri" w:eastAsia="Calibri" w:hAnsi="Calibri" w:cs="Calibri"/>
                <w:color w:val="000000" w:themeColor="text1"/>
              </w:rPr>
              <w:t>$3,544,162</w:t>
            </w:r>
          </w:p>
        </w:tc>
      </w:tr>
      <w:tr w:rsidR="4C04C067" w14:paraId="78FEF820" w14:textId="77777777" w:rsidTr="2BE6A87A">
        <w:trPr>
          <w:trHeight w:val="285"/>
          <w:jc w:val="center"/>
        </w:trPr>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7EE"/>
            <w:tcMar>
              <w:left w:w="108" w:type="dxa"/>
              <w:right w:w="108" w:type="dxa"/>
            </w:tcMar>
            <w:vAlign w:val="bottom"/>
          </w:tcPr>
          <w:p w14:paraId="4A1EA636" w14:textId="03793686" w:rsidR="4C04C067" w:rsidRDefault="4C04C067" w:rsidP="00B05763">
            <w:pPr>
              <w:spacing w:before="0" w:after="0"/>
              <w:rPr>
                <w:rFonts w:ascii="Calibri" w:eastAsia="Calibri" w:hAnsi="Calibri" w:cs="Calibri"/>
                <w:color w:val="000000" w:themeColor="text1"/>
              </w:rPr>
            </w:pPr>
            <w:r w:rsidRPr="4C04C067">
              <w:rPr>
                <w:rFonts w:ascii="Calibri" w:eastAsia="Calibri" w:hAnsi="Calibri" w:cs="Calibri"/>
                <w:color w:val="000000" w:themeColor="text1"/>
              </w:rPr>
              <w:t>2022</w:t>
            </w:r>
          </w:p>
        </w:tc>
        <w:tc>
          <w:tcPr>
            <w:tcW w:w="13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7EE"/>
            <w:tcMar>
              <w:left w:w="108" w:type="dxa"/>
              <w:right w:w="108" w:type="dxa"/>
            </w:tcMar>
          </w:tcPr>
          <w:p w14:paraId="2B21D2BE" w14:textId="737866DA" w:rsidR="4C04C067" w:rsidRDefault="4C04C067" w:rsidP="00B05763">
            <w:pPr>
              <w:spacing w:before="0" w:after="0"/>
              <w:jc w:val="center"/>
              <w:rPr>
                <w:rFonts w:ascii="Calibri" w:eastAsia="Calibri" w:hAnsi="Calibri" w:cs="Calibri"/>
                <w:color w:val="000000" w:themeColor="text1"/>
              </w:rPr>
            </w:pPr>
            <w:r w:rsidRPr="4C04C067">
              <w:rPr>
                <w:rFonts w:ascii="Calibri" w:eastAsia="Calibri" w:hAnsi="Calibri" w:cs="Calibri"/>
                <w:color w:val="000000" w:themeColor="text1"/>
              </w:rPr>
              <w:t>10</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7EE"/>
            <w:tcMar>
              <w:left w:w="108" w:type="dxa"/>
              <w:right w:w="108" w:type="dxa"/>
            </w:tcMar>
            <w:vAlign w:val="bottom"/>
          </w:tcPr>
          <w:p w14:paraId="01DE9D7B" w14:textId="336EB7E6" w:rsidR="4C04C067" w:rsidRDefault="4C04C067" w:rsidP="00B05763">
            <w:pPr>
              <w:spacing w:before="0" w:after="0"/>
              <w:jc w:val="center"/>
              <w:rPr>
                <w:rFonts w:ascii="Calibri" w:eastAsia="Calibri" w:hAnsi="Calibri" w:cs="Calibri"/>
                <w:color w:val="000000" w:themeColor="text1"/>
              </w:rPr>
            </w:pPr>
            <w:r w:rsidRPr="4C04C067">
              <w:rPr>
                <w:rFonts w:ascii="Calibri" w:eastAsia="Calibri" w:hAnsi="Calibri" w:cs="Calibri"/>
                <w:color w:val="000000" w:themeColor="text1"/>
              </w:rPr>
              <w:t>47,722</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7EE"/>
            <w:tcMar>
              <w:left w:w="108" w:type="dxa"/>
              <w:right w:w="108" w:type="dxa"/>
            </w:tcMar>
            <w:vAlign w:val="bottom"/>
          </w:tcPr>
          <w:p w14:paraId="2E800C12" w14:textId="7F430708" w:rsidR="4C04C067" w:rsidRDefault="4C04C067" w:rsidP="00B05763">
            <w:pPr>
              <w:spacing w:before="0" w:after="0"/>
              <w:jc w:val="center"/>
              <w:rPr>
                <w:rFonts w:ascii="Calibri" w:eastAsia="Calibri" w:hAnsi="Calibri" w:cs="Calibri"/>
                <w:color w:val="000000" w:themeColor="text1"/>
              </w:rPr>
            </w:pPr>
            <w:r w:rsidRPr="4C04C067">
              <w:rPr>
                <w:rFonts w:ascii="Calibri" w:eastAsia="Calibri" w:hAnsi="Calibri" w:cs="Calibri"/>
                <w:color w:val="000000" w:themeColor="text1"/>
              </w:rPr>
              <w:t>3,057,341</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7EE"/>
            <w:tcMar>
              <w:left w:w="108" w:type="dxa"/>
              <w:right w:w="108" w:type="dxa"/>
            </w:tcMar>
            <w:vAlign w:val="bottom"/>
          </w:tcPr>
          <w:p w14:paraId="2FC90F7C" w14:textId="71A9ADAE" w:rsidR="4C04C067" w:rsidRDefault="4C04C067" w:rsidP="00B05763">
            <w:pPr>
              <w:spacing w:before="0" w:after="0"/>
              <w:jc w:val="center"/>
              <w:rPr>
                <w:rFonts w:ascii="Calibri" w:eastAsia="Calibri" w:hAnsi="Calibri" w:cs="Calibri"/>
                <w:color w:val="000000" w:themeColor="text1"/>
              </w:rPr>
            </w:pPr>
            <w:r w:rsidRPr="4C04C067">
              <w:rPr>
                <w:rFonts w:ascii="Calibri" w:eastAsia="Calibri" w:hAnsi="Calibri" w:cs="Calibri"/>
                <w:color w:val="000000" w:themeColor="text1"/>
              </w:rPr>
              <w:t>$3,423,492</w:t>
            </w:r>
          </w:p>
        </w:tc>
      </w:tr>
      <w:tr w:rsidR="2BE6A87A" w14:paraId="40B39B11" w14:textId="77777777" w:rsidTr="2BE6A87A">
        <w:trPr>
          <w:trHeight w:val="285"/>
          <w:jc w:val="center"/>
        </w:trPr>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7EE"/>
            <w:tcMar>
              <w:left w:w="108" w:type="dxa"/>
              <w:right w:w="108" w:type="dxa"/>
            </w:tcMar>
            <w:vAlign w:val="bottom"/>
          </w:tcPr>
          <w:p w14:paraId="4CC1BFEF" w14:textId="08B81777" w:rsidR="1F02FE5E" w:rsidRDefault="1F02FE5E" w:rsidP="2BE6A87A">
            <w:pPr>
              <w:rPr>
                <w:rFonts w:ascii="Calibri" w:eastAsia="Calibri" w:hAnsi="Calibri" w:cs="Calibri"/>
                <w:color w:val="000000" w:themeColor="text1"/>
              </w:rPr>
            </w:pPr>
            <w:r w:rsidRPr="2BE6A87A">
              <w:rPr>
                <w:rFonts w:ascii="Calibri" w:eastAsia="Calibri" w:hAnsi="Calibri" w:cs="Calibri"/>
                <w:color w:val="000000" w:themeColor="text1"/>
              </w:rPr>
              <w:lastRenderedPageBreak/>
              <w:t>2023</w:t>
            </w:r>
          </w:p>
        </w:tc>
        <w:tc>
          <w:tcPr>
            <w:tcW w:w="13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7EE"/>
            <w:tcMar>
              <w:left w:w="108" w:type="dxa"/>
              <w:right w:w="108" w:type="dxa"/>
            </w:tcMar>
          </w:tcPr>
          <w:p w14:paraId="18ED4728" w14:textId="405455E4" w:rsidR="1F02FE5E" w:rsidRDefault="1F02FE5E" w:rsidP="2BE6A87A">
            <w:pPr>
              <w:jc w:val="center"/>
              <w:rPr>
                <w:rFonts w:ascii="Calibri" w:eastAsia="Calibri" w:hAnsi="Calibri" w:cs="Calibri"/>
                <w:color w:val="000000" w:themeColor="text1"/>
              </w:rPr>
            </w:pPr>
            <w:r w:rsidRPr="2BE6A87A">
              <w:rPr>
                <w:rFonts w:ascii="Calibri" w:eastAsia="Calibri" w:hAnsi="Calibri" w:cs="Calibri"/>
                <w:color w:val="000000" w:themeColor="text1"/>
              </w:rPr>
              <w:t>TBD</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7EE"/>
            <w:tcMar>
              <w:left w:w="108" w:type="dxa"/>
              <w:right w:w="108" w:type="dxa"/>
            </w:tcMar>
            <w:vAlign w:val="bottom"/>
          </w:tcPr>
          <w:p w14:paraId="54B1B7E5" w14:textId="5D3E7492" w:rsidR="1F02FE5E" w:rsidRDefault="1F02FE5E" w:rsidP="2BE6A87A">
            <w:pPr>
              <w:jc w:val="center"/>
              <w:rPr>
                <w:rFonts w:ascii="Calibri" w:eastAsia="Calibri" w:hAnsi="Calibri" w:cs="Calibri"/>
                <w:color w:val="000000" w:themeColor="text1"/>
              </w:rPr>
            </w:pPr>
            <w:r w:rsidRPr="2BE6A87A">
              <w:rPr>
                <w:rFonts w:ascii="Calibri" w:eastAsia="Calibri" w:hAnsi="Calibri" w:cs="Calibri"/>
                <w:color w:val="000000" w:themeColor="text1"/>
              </w:rPr>
              <w:t>TBD</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7EE"/>
            <w:tcMar>
              <w:left w:w="108" w:type="dxa"/>
              <w:right w:w="108" w:type="dxa"/>
            </w:tcMar>
            <w:vAlign w:val="bottom"/>
          </w:tcPr>
          <w:p w14:paraId="1BC43A97" w14:textId="0D61ADC6" w:rsidR="1F02FE5E" w:rsidRDefault="1F02FE5E" w:rsidP="2BE6A87A">
            <w:pPr>
              <w:jc w:val="center"/>
              <w:rPr>
                <w:rFonts w:ascii="Calibri" w:eastAsia="Calibri" w:hAnsi="Calibri" w:cs="Calibri"/>
                <w:color w:val="000000" w:themeColor="text1"/>
              </w:rPr>
            </w:pPr>
            <w:r w:rsidRPr="2BE6A87A">
              <w:rPr>
                <w:rFonts w:ascii="Calibri" w:eastAsia="Calibri" w:hAnsi="Calibri" w:cs="Calibri"/>
                <w:color w:val="000000" w:themeColor="text1"/>
              </w:rPr>
              <w:t>TBD</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7EE"/>
            <w:tcMar>
              <w:left w:w="108" w:type="dxa"/>
              <w:right w:w="108" w:type="dxa"/>
            </w:tcMar>
            <w:vAlign w:val="bottom"/>
          </w:tcPr>
          <w:p w14:paraId="4475111A" w14:textId="1062E19C" w:rsidR="1F02FE5E" w:rsidRDefault="1F02FE5E" w:rsidP="2BE6A87A">
            <w:pPr>
              <w:jc w:val="center"/>
              <w:rPr>
                <w:rFonts w:ascii="Calibri" w:eastAsia="Calibri" w:hAnsi="Calibri" w:cs="Calibri"/>
                <w:color w:val="000000" w:themeColor="text1"/>
              </w:rPr>
            </w:pPr>
            <w:r w:rsidRPr="2BE6A87A">
              <w:rPr>
                <w:rFonts w:ascii="Calibri" w:eastAsia="Calibri" w:hAnsi="Calibri" w:cs="Calibri"/>
                <w:color w:val="000000" w:themeColor="text1"/>
              </w:rPr>
              <w:t>TBD</w:t>
            </w:r>
          </w:p>
        </w:tc>
      </w:tr>
    </w:tbl>
    <w:p w14:paraId="6AC25CDD" w14:textId="07EF92FA" w:rsidR="2BE6A87A" w:rsidRDefault="2BE6A87A" w:rsidP="2BE6A87A">
      <w:pPr>
        <w:spacing w:before="0" w:after="160" w:line="257" w:lineRule="auto"/>
      </w:pPr>
    </w:p>
    <w:p w14:paraId="306223E0" w14:textId="2D50943B" w:rsidR="097CEEC3" w:rsidRDefault="097CEEC3" w:rsidP="2BE6A87A">
      <w:pPr>
        <w:spacing w:before="0" w:after="160" w:line="257" w:lineRule="auto"/>
      </w:pPr>
      <w:r w:rsidRPr="2BE6A87A">
        <w:t xml:space="preserve">A dedicated SEMP Program Manager facilitates implementation across all the energy efficiency and customer programs, helping to reduce SEMP participants’ transaction time. The Program Manager tracks progress towards goals and facilitates regular meetings and facilitates delivery of program resources to support emerging technologies and priorities. </w:t>
      </w:r>
    </w:p>
    <w:p w14:paraId="038D27C0" w14:textId="04938589" w:rsidR="097CEEC3" w:rsidRDefault="097CEEC3" w:rsidP="2BE6A87A">
      <w:pPr>
        <w:spacing w:before="0" w:after="160" w:line="257" w:lineRule="auto"/>
      </w:pPr>
      <w:r w:rsidRPr="2BE6A87A">
        <w:t>Rhode Island Energy and the SEMP participants typically re-negotiate the SEMP MOU every three years, which can also include employee outreach for residential programs, neighborhood outreach for small business programs and electric transportation offerings and programs.</w:t>
      </w:r>
    </w:p>
    <w:p w14:paraId="4AB159DD" w14:textId="69B8374D" w:rsidR="000321AB" w:rsidRDefault="5C92EE35" w:rsidP="0088374C">
      <w:r>
        <w:t>T</w:t>
      </w:r>
      <w:r w:rsidR="4323C2E8">
        <w:t>he Company will continue to leverage its SEMP partnership with</w:t>
      </w:r>
      <w:r w:rsidR="368A53A4">
        <w:t xml:space="preserve"> the state and the Office of Energy Resources Lead by Example program to achieve energy savings goals with public entities, including state agencies, state</w:t>
      </w:r>
      <w:r w:rsidR="0647FBAD">
        <w:t xml:space="preserve"> colleges and universities, and municipal buildings.</w:t>
      </w:r>
    </w:p>
    <w:p w14:paraId="3C526D4E" w14:textId="29F0B2F2" w:rsidR="00780A4B" w:rsidRDefault="0A30ACBD" w:rsidP="00080269">
      <w:pPr>
        <w:pStyle w:val="Heading3"/>
      </w:pPr>
      <w:bookmarkStart w:id="42" w:name="_Toc168488433"/>
      <w:r>
        <w:t xml:space="preserve">3.2.5 </w:t>
      </w:r>
      <w:r w:rsidR="0FC6E66D">
        <w:t xml:space="preserve">Building Operator Certification </w:t>
      </w:r>
      <w:r w:rsidR="3804D810">
        <w:t>Training</w:t>
      </w:r>
      <w:bookmarkEnd w:id="42"/>
    </w:p>
    <w:p w14:paraId="6B731F1A" w14:textId="74C42360" w:rsidR="00FF7C11" w:rsidRDefault="66A09185" w:rsidP="0088374C">
      <w:r>
        <w:t xml:space="preserve">The Company sponsors Building Operator Certification </w:t>
      </w:r>
      <w:r w:rsidR="7165E31F">
        <w:t xml:space="preserve">(BOC) </w:t>
      </w:r>
      <w:r>
        <w:t xml:space="preserve">training for facility engineers and maintenance staff. </w:t>
      </w:r>
      <w:r w:rsidR="7165E31F">
        <w:t xml:space="preserve">BOC training </w:t>
      </w:r>
      <w:r>
        <w:t>courses help operators make their buildings and facilities more comfortable and efficient</w:t>
      </w:r>
      <w:r w:rsidR="7165E31F">
        <w:t xml:space="preserve">. Many </w:t>
      </w:r>
      <w:r w:rsidR="72A40C35">
        <w:t xml:space="preserve">BOC </w:t>
      </w:r>
      <w:r w:rsidR="7165E31F">
        <w:t xml:space="preserve">participants also become aware of the C&amp;I programs and actively seek out </w:t>
      </w:r>
      <w:proofErr w:type="gramStart"/>
      <w:r w:rsidR="7165E31F">
        <w:t>efficiency</w:t>
      </w:r>
      <w:proofErr w:type="gramEnd"/>
      <w:r w:rsidR="7165E31F">
        <w:t xml:space="preserve"> solutions for their facilities. </w:t>
      </w:r>
      <w:r w:rsidR="72A40C35">
        <w:t xml:space="preserve">As a result of these trainings, </w:t>
      </w:r>
      <w:r w:rsidR="7165E31F">
        <w:t xml:space="preserve">program participation and energy savings </w:t>
      </w:r>
      <w:r w:rsidR="72A40C35">
        <w:t xml:space="preserve">increase </w:t>
      </w:r>
      <w:r w:rsidR="7165E31F">
        <w:t>in the C&amp;I programs.</w:t>
      </w:r>
      <w:r w:rsidR="6C7ADD1A">
        <w:t xml:space="preserve">  The Company will support two</w:t>
      </w:r>
      <w:r w:rsidR="7165E31F">
        <w:t xml:space="preserve"> </w:t>
      </w:r>
      <w:r w:rsidR="6C7ADD1A">
        <w:t xml:space="preserve">BOC </w:t>
      </w:r>
      <w:r w:rsidR="17A11F32">
        <w:t>training courses</w:t>
      </w:r>
      <w:r w:rsidR="6C7ADD1A">
        <w:t xml:space="preserve"> in 202</w:t>
      </w:r>
      <w:r w:rsidR="00E1039E">
        <w:t>5</w:t>
      </w:r>
      <w:r w:rsidR="6C7ADD1A">
        <w:t>.</w:t>
      </w:r>
      <w:r w:rsidR="7165E31F">
        <w:t xml:space="preserve"> </w:t>
      </w:r>
      <w:r w:rsidR="22A478D1">
        <w:t xml:space="preserve">Each course </w:t>
      </w:r>
      <w:r w:rsidR="75918FA1">
        <w:t>targets</w:t>
      </w:r>
      <w:r w:rsidR="22A478D1">
        <w:t xml:space="preserve"> </w:t>
      </w:r>
      <w:r w:rsidR="01026F3E">
        <w:t>22</w:t>
      </w:r>
      <w:r w:rsidR="22A478D1">
        <w:t xml:space="preserve"> participants.</w:t>
      </w:r>
    </w:p>
    <w:p w14:paraId="2DD0BCCC" w14:textId="08B3D76B" w:rsidR="00FF7C11" w:rsidRDefault="083F88BE" w:rsidP="0088374C">
      <w:r>
        <w:t>Rhode Island Energy will pay up to 50% tuition reimbursement to one facilities management professional per commercial customer facility within a five-year period provided that the facilities management professional graduates from a Building Operator Certification (“BOC”) Level 1 course and commercial customer facility meets the requirements. Tuition reimbursement is available for facilities management professionals who (</w:t>
      </w:r>
      <w:proofErr w:type="spellStart"/>
      <w:r>
        <w:t>i</w:t>
      </w:r>
      <w:proofErr w:type="spellEnd"/>
      <w:r>
        <w:t>) graduate from the BOC Level 1 course; (ii) are Rhode Island Energy commercial customers or employed by one of those commercial customers; and (iii) have not taken the BOC Level 1 course within the last 5 years. Facility management professionals must work at a commercial customer facility in a facilities management position, e.g., as a facility manager, energy manager or in a role to reduce building-wide energy consumption. The commercial customer facility must have a minimum of 50,000 sq. ft. of conditioned building space. Rhode Island Energy may, in its sole discretion, modify or terminate this offer for tuition reimbursement at any time without notice. Reimbursements are provided to companies or organizations and cannot be dispersed to individuals only.</w:t>
      </w:r>
    </w:p>
    <w:p w14:paraId="4960345E" w14:textId="6395C676" w:rsidR="008105AD" w:rsidRDefault="0A30ACBD" w:rsidP="00080269">
      <w:pPr>
        <w:pStyle w:val="Heading3"/>
      </w:pPr>
      <w:bookmarkStart w:id="43" w:name="_Toc168488434"/>
      <w:r>
        <w:lastRenderedPageBreak/>
        <w:t xml:space="preserve">3.2.6 </w:t>
      </w:r>
      <w:r w:rsidR="0FC6E66D">
        <w:t xml:space="preserve">Equipment &amp; System Performance Optimization </w:t>
      </w:r>
      <w:r w:rsidR="7165E31F">
        <w:t>Initiative</w:t>
      </w:r>
      <w:bookmarkEnd w:id="43"/>
      <w:r w:rsidR="7165E31F">
        <w:t xml:space="preserve"> </w:t>
      </w:r>
    </w:p>
    <w:p w14:paraId="67CD7F08" w14:textId="1DC5A785" w:rsidR="00A95BAB" w:rsidRDefault="00780A4B" w:rsidP="001A2BD2">
      <w:r>
        <w:t xml:space="preserve">The Equipment &amp; Systems Performance Optimization (ESPO) Initiative </w:t>
      </w:r>
      <w:r w:rsidR="001A2BD2">
        <w:t>helps C&amp;I customers optimize the efficiency of their HVAC, refrigeration</w:t>
      </w:r>
      <w:r w:rsidR="00C61E18">
        <w:t>, compressed air,</w:t>
      </w:r>
      <w:r w:rsidR="001A2BD2">
        <w:t xml:space="preserve"> and steam systems. Energy efficiency solutions include operations and maintenance (O&amp;M),</w:t>
      </w:r>
      <w:r w:rsidR="001A2BD2" w:rsidRPr="001A2BD2">
        <w:t xml:space="preserve"> </w:t>
      </w:r>
      <w:r w:rsidR="001A2BD2">
        <w:t xml:space="preserve">retro-commissioning and monitoring-based commissioning. The initiative is available to all C&amp;I customers averaging greater than 2,000 building operating hours a year. This initiative helps customers capture energy savings and may be delivered through other initiatives (e.g., SEMP Initiative or Industrial Initiative). </w:t>
      </w:r>
    </w:p>
    <w:p w14:paraId="3A6A5FB6" w14:textId="6F83412E" w:rsidR="001A2BD2" w:rsidRDefault="001A2BD2" w:rsidP="001A2BD2">
      <w:r>
        <w:t>The ESPO Initiative covers several technologies and end-uses identified in the Market Potential Study, including boilers (steam and hot water), energy management systems,</w:t>
      </w:r>
      <w:r w:rsidRPr="001A2BD2">
        <w:t xml:space="preserve"> </w:t>
      </w:r>
      <w:r>
        <w:t xml:space="preserve">refrigeration, rooftop units, scheduling and set point optimization, and waste energy recovery. The ESPO Initiative provides multiple pathways for participation depending on a customer’s energy-saving opportunities, building characteristics and the sophistication of existing control systems. </w:t>
      </w:r>
      <w:r w:rsidR="00A95BAB">
        <w:t xml:space="preserve">These pathways are detailed below. </w:t>
      </w:r>
    </w:p>
    <w:p w14:paraId="598BFCE8" w14:textId="61906018" w:rsidR="00A95BAB" w:rsidRDefault="003C29A6" w:rsidP="00080269">
      <w:pPr>
        <w:pStyle w:val="Heading4"/>
      </w:pPr>
      <w:r>
        <w:t xml:space="preserve">3.2.6.1 </w:t>
      </w:r>
      <w:r w:rsidR="00A95BAB" w:rsidRPr="00A95BAB">
        <w:t>Low-Cost Tuning Pathway</w:t>
      </w:r>
    </w:p>
    <w:p w14:paraId="455DFED8" w14:textId="3D69E386" w:rsidR="001A2BD2" w:rsidRPr="00A95BAB" w:rsidRDefault="00A95BAB" w:rsidP="00A95BAB">
      <w:pPr>
        <w:rPr>
          <w:b/>
          <w:bCs/>
        </w:rPr>
      </w:pPr>
      <w:r>
        <w:t xml:space="preserve">This pathway offers prescriptive incentives to customers for making common tuning improvements to building equipment and systems. These improvements are often identified through facility audits or retro-commissioning efforts. Prior to a customer or outside party receiving an incentive for installation, pre-approval must be obtained from the Company. </w:t>
      </w:r>
      <w:proofErr w:type="gramStart"/>
      <w:r>
        <w:t>In an effort to</w:t>
      </w:r>
      <w:proofErr w:type="gramEnd"/>
      <w:r>
        <w:t xml:space="preserve"> streamline this pathway, the Company has developed guidelines for documentation baseline conditions to enable program participants to implement some low-cost tune-up measures without pre-approval. </w:t>
      </w:r>
    </w:p>
    <w:p w14:paraId="7EA732F8" w14:textId="149EAE1C" w:rsidR="00A95BAB" w:rsidRDefault="00A95BAB" w:rsidP="0088374C">
      <w:r>
        <w:t xml:space="preserve">The </w:t>
      </w:r>
      <w:r w:rsidR="005504BB">
        <w:t xml:space="preserve">Low-Cost Tuning </w:t>
      </w:r>
      <w:r>
        <w:t xml:space="preserve">pathway offers incentives to customers whose baseline conditions and proposed building upgrades are documented through a simple data input which is used to determine savings at the measure level. Only selected </w:t>
      </w:r>
      <w:r w:rsidR="005504BB">
        <w:t xml:space="preserve">compressed air, </w:t>
      </w:r>
      <w:r>
        <w:t xml:space="preserve">HVAC, </w:t>
      </w:r>
      <w:r w:rsidR="000D2EAA">
        <w:t>refrigeration,</w:t>
      </w:r>
      <w:r w:rsidR="005504BB">
        <w:t xml:space="preserve"> and steam </w:t>
      </w:r>
      <w:r>
        <w:t xml:space="preserve">measures are eligible for </w:t>
      </w:r>
      <w:r w:rsidR="005504BB">
        <w:t xml:space="preserve">the pathway’s </w:t>
      </w:r>
      <w:r>
        <w:t xml:space="preserve">prescriptive incentives. Customers who are participating in the other ESPO Initiative pathways </w:t>
      </w:r>
      <w:r w:rsidR="005504BB">
        <w:t xml:space="preserve">(see below) </w:t>
      </w:r>
      <w:r>
        <w:t xml:space="preserve">may elect to apply for Low-Cost Tuning pathway incentives, eliminating the need to submit custom savings calculations. </w:t>
      </w:r>
    </w:p>
    <w:p w14:paraId="1430BDC0" w14:textId="1ED24C6A" w:rsidR="00A95BAB" w:rsidRDefault="00F81EA6" w:rsidP="00080269">
      <w:pPr>
        <w:pStyle w:val="Heading4"/>
      </w:pPr>
      <w:r>
        <w:t xml:space="preserve">3.2.6.2 </w:t>
      </w:r>
      <w:r w:rsidR="008105AD">
        <w:t xml:space="preserve">Targeted Systems </w:t>
      </w:r>
      <w:r w:rsidR="006066A6">
        <w:t>Pathway</w:t>
      </w:r>
    </w:p>
    <w:p w14:paraId="18263472" w14:textId="396CE23D" w:rsidR="00B7775A" w:rsidRDefault="006066A6" w:rsidP="0088374C">
      <w:pPr>
        <w:rPr>
          <w:rFonts w:ascii="Calibri" w:eastAsia="Calibri" w:hAnsi="Calibri" w:cs="Calibri"/>
        </w:rPr>
      </w:pPr>
      <w:r>
        <w:t>Th</w:t>
      </w:r>
      <w:r w:rsidR="00B7775A">
        <w:t xml:space="preserve">e Targeted Systems </w:t>
      </w:r>
      <w:r>
        <w:t xml:space="preserve">pathway offers customers a custom retro-commissioning approach. The </w:t>
      </w:r>
      <w:r w:rsidR="00B7775A">
        <w:t>pathway</w:t>
      </w:r>
      <w:r>
        <w:t xml:space="preserve"> provides an in-depth investigation of specific processes or end-uses. </w:t>
      </w:r>
      <w:r w:rsidR="1E91D5DC" w:rsidRPr="00BEF522">
        <w:rPr>
          <w:rFonts w:ascii="Calibri" w:eastAsia="Calibri" w:hAnsi="Calibri" w:cs="Calibri"/>
        </w:rPr>
        <w:t>Investigation funds are available for System Tuning</w:t>
      </w:r>
      <w:r w:rsidR="1E91D5DC" w:rsidRPr="63BF7456">
        <w:rPr>
          <w:rFonts w:ascii="Calibri" w:eastAsia="Calibri" w:hAnsi="Calibri" w:cs="Calibri"/>
        </w:rPr>
        <w:t xml:space="preserve"> and incentives are offered per unit of savings for measures </w:t>
      </w:r>
      <w:r w:rsidR="1E91D5DC" w:rsidRPr="2829A85A">
        <w:rPr>
          <w:rFonts w:ascii="Calibri" w:eastAsia="Calibri" w:hAnsi="Calibri" w:cs="Calibri"/>
        </w:rPr>
        <w:t xml:space="preserve">implemented </w:t>
      </w:r>
      <w:r w:rsidR="1E91D5DC" w:rsidRPr="1C9ADB87">
        <w:rPr>
          <w:rFonts w:ascii="Calibri" w:eastAsia="Calibri" w:hAnsi="Calibri" w:cs="Calibri"/>
        </w:rPr>
        <w:t>through this pathway</w:t>
      </w:r>
      <w:r w:rsidR="2F94CC2D" w:rsidRPr="1C9ADB87">
        <w:rPr>
          <w:rFonts w:ascii="Calibri" w:eastAsia="Calibri" w:hAnsi="Calibri" w:cs="Calibri"/>
        </w:rPr>
        <w:t xml:space="preserve">, with higher incentives available for meeting certain </w:t>
      </w:r>
      <w:r w:rsidR="2F94CC2D" w:rsidRPr="1870421B">
        <w:rPr>
          <w:rFonts w:ascii="Calibri" w:eastAsia="Calibri" w:hAnsi="Calibri" w:cs="Calibri"/>
        </w:rPr>
        <w:t>site-specific thresholds.</w:t>
      </w:r>
    </w:p>
    <w:p w14:paraId="58106D1E" w14:textId="1662906D" w:rsidR="00B7775A" w:rsidRDefault="00F81EA6" w:rsidP="00080269">
      <w:pPr>
        <w:pStyle w:val="Heading4"/>
      </w:pPr>
      <w:r>
        <w:lastRenderedPageBreak/>
        <w:t xml:space="preserve">3.2.6.3 </w:t>
      </w:r>
      <w:r w:rsidR="00B7775A">
        <w:t>Whole Building &amp; Process Tuning Pathway</w:t>
      </w:r>
    </w:p>
    <w:p w14:paraId="6BB22A96" w14:textId="03F3F14D" w:rsidR="008105AD" w:rsidRDefault="006066A6" w:rsidP="006066A6">
      <w:r>
        <w:t xml:space="preserve">The Whole Building &amp; Process Tuning </w:t>
      </w:r>
      <w:r w:rsidR="00B7775A">
        <w:t>pathway</w:t>
      </w:r>
      <w:r>
        <w:t xml:space="preserve"> delivers a comprehensive retro-commissioning approach for customers with a functional control system in place and whose electric usage is greater than 5 million kWh annually. The pathway offers investigation funds for system tuning and whole building and process tuning. Incentives</w:t>
      </w:r>
      <w:r w:rsidR="008105AD">
        <w:t xml:space="preserve"> are offered per unit of savings for measures </w:t>
      </w:r>
      <w:r>
        <w:t>implemented through this pathway</w:t>
      </w:r>
      <w:r w:rsidR="008105AD">
        <w:t>, with higher incentives available for meeting certain site-specific thresholds.</w:t>
      </w:r>
    </w:p>
    <w:p w14:paraId="10AB864F" w14:textId="43FA26CF" w:rsidR="006066A6" w:rsidRDefault="00F81EA6" w:rsidP="00080269">
      <w:pPr>
        <w:pStyle w:val="Heading4"/>
      </w:pPr>
      <w:r>
        <w:t xml:space="preserve">3.2.6.4 </w:t>
      </w:r>
      <w:r w:rsidR="006066A6">
        <w:t xml:space="preserve">Monitoring-Based Commissioning Pathway </w:t>
      </w:r>
    </w:p>
    <w:p w14:paraId="3826124E" w14:textId="5538ED49" w:rsidR="006066A6" w:rsidRDefault="006066A6" w:rsidP="0088374C">
      <w:r>
        <w:t xml:space="preserve">The Monitoring-Based Commissioning pathway is </w:t>
      </w:r>
      <w:proofErr w:type="gramStart"/>
      <w:r>
        <w:t>similar to</w:t>
      </w:r>
      <w:proofErr w:type="gramEnd"/>
      <w:r>
        <w:t xml:space="preserve"> the Targeted Systems and Whole Building &amp; Process Tuning pathway</w:t>
      </w:r>
      <w:r w:rsidR="00B7775A">
        <w:t>s</w:t>
      </w:r>
      <w:r>
        <w:t xml:space="preserve">; however, this offering assumes that identified measures and savings will persist for at least three years. Monitoring-based commissioning is a process designed to maintain and continuously improve building performance over time. This is achieved through building monitoring and analysis of large amounts of data. Known as real-time energy management, a monitoring-based commissioning approach requires the installation of a software platform and monitoring equipment to capture and analyze operational data from a </w:t>
      </w:r>
      <w:proofErr w:type="gramStart"/>
      <w:r>
        <w:t>building’s</w:t>
      </w:r>
      <w:proofErr w:type="gramEnd"/>
      <w:r>
        <w:t xml:space="preserve"> or facility’s building automation system. </w:t>
      </w:r>
    </w:p>
    <w:p w14:paraId="2A87439D" w14:textId="2E4FD536" w:rsidR="006066A6" w:rsidRDefault="00144D13" w:rsidP="0088374C">
      <w:r>
        <w:t xml:space="preserve">Larger systems can provide continuous monitoring of hundreds of control points within a building and provide building operators with fault detection and diagnostics capabilities. This allows building operators to identify equipment that is not operated as intended due to many factors including faulty programming, systems in need of maintenance, incorrect settings (e.g., scheduling or setpoints) and even damaged equipment. </w:t>
      </w:r>
    </w:p>
    <w:p w14:paraId="4618BC8C" w14:textId="6611DE9E" w:rsidR="00144D13" w:rsidRDefault="00C63EA2" w:rsidP="00080269">
      <w:pPr>
        <w:pStyle w:val="Heading4"/>
      </w:pPr>
      <w:r>
        <w:t xml:space="preserve">3.2.6.5 </w:t>
      </w:r>
      <w:r w:rsidR="00144D13">
        <w:t xml:space="preserve">Building Analytics Pathway </w:t>
      </w:r>
    </w:p>
    <w:p w14:paraId="778FD993" w14:textId="588F3231" w:rsidR="009133DA" w:rsidRDefault="7F82497C" w:rsidP="0088374C">
      <w:r>
        <w:t>Th</w:t>
      </w:r>
      <w:r w:rsidR="5BC7F88F">
        <w:t>e Building Analytics Program was</w:t>
      </w:r>
      <w:r>
        <w:t xml:space="preserve"> introduced in late 2022</w:t>
      </w:r>
      <w:r w:rsidR="4E249B0C">
        <w:t>, the offering</w:t>
      </w:r>
      <w:r>
        <w:t xml:space="preserve"> funds system set-up costs for monitoring-based commissioning systems from a closed </w:t>
      </w:r>
      <w:r w:rsidR="3AD4B2B7">
        <w:t>Q</w:t>
      </w:r>
      <w:r>
        <w:t xml:space="preserve">ualified </w:t>
      </w:r>
      <w:r w:rsidR="3AD4B2B7">
        <w:t>S</w:t>
      </w:r>
      <w:r>
        <w:t xml:space="preserve">ervice </w:t>
      </w:r>
      <w:r w:rsidR="3AD4B2B7">
        <w:t>P</w:t>
      </w:r>
      <w:r>
        <w:t xml:space="preserve">rovider list. This offering was designed to address historical barriers to monitoring-based commissioning adoption. The Building Analytics pathway helps customers identify sites that would benefit from monitoring-based commissioning, provides upfront support for the installation of systems that produce unknown savings and vets best in-class providers and makes sector-specific referrals regarding which </w:t>
      </w:r>
      <w:r w:rsidR="3AD4B2B7">
        <w:t>Q</w:t>
      </w:r>
      <w:r w:rsidR="5802E456">
        <w:t xml:space="preserve">ualified </w:t>
      </w:r>
      <w:r w:rsidR="3AD4B2B7">
        <w:t>S</w:t>
      </w:r>
      <w:r w:rsidR="5802E456">
        <w:t xml:space="preserve">ervice </w:t>
      </w:r>
      <w:r w:rsidR="3AD4B2B7">
        <w:t>P</w:t>
      </w:r>
      <w:r>
        <w:t xml:space="preserve">rovider can best serve the customer’s business needs. </w:t>
      </w:r>
    </w:p>
    <w:p w14:paraId="237E49B9" w14:textId="1E234CF7" w:rsidR="009133DA" w:rsidRDefault="009133DA" w:rsidP="009133DA">
      <w:r>
        <w:t>The Building Analytics pathway helps improve measure persistence through a focus on long-lasting measures (e.g., physical repairs and reprogramming of control systems</w:t>
      </w:r>
      <w:r w:rsidR="00620262">
        <w:t>)</w:t>
      </w:r>
      <w:r>
        <w:t xml:space="preserve">, training for facilities staff and long-term service contracts. There is a limited pool of </w:t>
      </w:r>
      <w:r w:rsidR="009C5A7F">
        <w:t>Q</w:t>
      </w:r>
      <w:r>
        <w:t xml:space="preserve">ualified </w:t>
      </w:r>
      <w:r w:rsidR="009C5A7F">
        <w:t>S</w:t>
      </w:r>
      <w:r>
        <w:t xml:space="preserve">ervice </w:t>
      </w:r>
      <w:r w:rsidR="009C5A7F">
        <w:t>P</w:t>
      </w:r>
      <w:r>
        <w:t>roviders for this niche field</w:t>
      </w:r>
      <w:r w:rsidR="00B7775A">
        <w:t xml:space="preserve">. The pathway helps </w:t>
      </w:r>
      <w:r w:rsidR="00620262">
        <w:t xml:space="preserve">customers </w:t>
      </w:r>
      <w:r>
        <w:t xml:space="preserve">minimize </w:t>
      </w:r>
      <w:r w:rsidR="00620262">
        <w:t xml:space="preserve">their </w:t>
      </w:r>
      <w:r>
        <w:t xml:space="preserve">program transaction costs and </w:t>
      </w:r>
      <w:r w:rsidR="00B7775A">
        <w:t xml:space="preserve">the providers give </w:t>
      </w:r>
      <w:r>
        <w:t xml:space="preserve">upfront guidance regarding required documentation and savings </w:t>
      </w:r>
      <w:r w:rsidR="00620262">
        <w:t>calculations</w:t>
      </w:r>
      <w:r>
        <w:t>.</w:t>
      </w:r>
      <w:r w:rsidR="00B7775A">
        <w:t xml:space="preserve"> In addition, the providers deliver ongoing service analysis to help customer facilities staff interpret monitored-based commissioning system output and improve system functionality. </w:t>
      </w:r>
    </w:p>
    <w:p w14:paraId="7B9BF7D3" w14:textId="5E8EAE0B" w:rsidR="00FC014E" w:rsidRDefault="00AD2B47" w:rsidP="00080269">
      <w:pPr>
        <w:pStyle w:val="Heading4"/>
      </w:pPr>
      <w:r>
        <w:lastRenderedPageBreak/>
        <w:t xml:space="preserve">3.2.6.6 </w:t>
      </w:r>
      <w:r w:rsidR="00FC014E">
        <w:t xml:space="preserve">Additional ESPO Offerings </w:t>
      </w:r>
    </w:p>
    <w:p w14:paraId="3A2ADF23" w14:textId="5F09A73E" w:rsidR="00905B5D" w:rsidRDefault="00905B5D" w:rsidP="000360CE">
      <w:r>
        <w:t xml:space="preserve">The Company has developed a guidebook that standardizes the process of completing and documenting retro-commissioning savings calculations and classifying different energy efficiency measures; efforts that have presented a significant challenge for prior ESPO Initiative participants and created an administrative burden for program implementation staff. This guidebook assists customers and trade allies who participate in the Monitoring-based Commissioning, Targeted Systems and Whole Building &amp; Process Tuning pathways by answering common questions and eliminating points of confusion.  </w:t>
      </w:r>
    </w:p>
    <w:p w14:paraId="5E7AAA58" w14:textId="1209D85A" w:rsidR="00FC014E" w:rsidRDefault="74748FEA" w:rsidP="00FC014E">
      <w:r>
        <w:t>The Market Potential Study found that energy management systems realize the second-highest savings among electric non-lighting measures. While the ESPO Initiative is designed to improve the performance of existing equipment and systems, the monitoring-based commissioning and tuning investigations conducted very often lead to the installation of new energy management system equipment or the reprogramming of controls.</w:t>
      </w:r>
      <w:r w:rsidR="00350F84">
        <w:rPr>
          <w:rStyle w:val="FootnoteReference"/>
        </w:rPr>
        <w:footnoteReference w:id="3"/>
      </w:r>
      <w:r>
        <w:t xml:space="preserve"> </w:t>
      </w:r>
      <w:r w:rsidR="2227585E">
        <w:t xml:space="preserve">The ESPO Initiative also </w:t>
      </w:r>
      <w:r w:rsidR="2227585E" w:rsidRPr="00350F84">
        <w:t>helps</w:t>
      </w:r>
      <w:r w:rsidR="2227585E">
        <w:t xml:space="preserve"> municipal customers improve the efficiency of unit ventilators and other gas measures located in school classrooms and other occupied zones (i.e., not heating and cooling equipment located in mechanical rooms) as this equipment frequently needs significant tuning or repairs. </w:t>
      </w:r>
    </w:p>
    <w:p w14:paraId="298A40C1" w14:textId="7434B63D" w:rsidR="000360CE" w:rsidRDefault="346F251F" w:rsidP="00080269">
      <w:pPr>
        <w:pStyle w:val="Heading3"/>
      </w:pPr>
      <w:bookmarkStart w:id="44" w:name="_Toc168488435"/>
      <w:r>
        <w:t>3.2.</w:t>
      </w:r>
      <w:r w:rsidR="3FD316FF">
        <w:t xml:space="preserve">7 </w:t>
      </w:r>
      <w:r w:rsidR="08D9E26D">
        <w:t xml:space="preserve">Performance Lighting </w:t>
      </w:r>
      <w:r w:rsidR="38BB906A">
        <w:t>Initiative</w:t>
      </w:r>
      <w:bookmarkEnd w:id="44"/>
    </w:p>
    <w:p w14:paraId="46F39DE2" w14:textId="1387BCCA" w:rsidR="000360CE" w:rsidRDefault="000360CE" w:rsidP="000360CE">
      <w:r>
        <w:t>This initiative is open to all customers with a commercial account. All projects</w:t>
      </w:r>
      <w:r w:rsidR="3AC69E47">
        <w:t>, for both existing and new construction projects,</w:t>
      </w:r>
      <w:r>
        <w:t xml:space="preserve"> that qualify under the Performance Lighting Initiative must meet the following criteria: </w:t>
      </w:r>
    </w:p>
    <w:p w14:paraId="59DC5CA0" w14:textId="55A21DC4" w:rsidR="000360CE" w:rsidRDefault="08D9E26D" w:rsidP="00D14D61">
      <w:pPr>
        <w:pStyle w:val="ListParagraph"/>
        <w:numPr>
          <w:ilvl w:val="0"/>
          <w:numId w:val="13"/>
        </w:numPr>
        <w:contextualSpacing w:val="0"/>
      </w:pPr>
      <w:r>
        <w:t>Average a minimum of 2,000 lighting operating hours per year</w:t>
      </w:r>
      <w:r w:rsidR="6C32D793">
        <w:t>,</w:t>
      </w:r>
      <w:r w:rsidR="000360CE">
        <w:rPr>
          <w:rStyle w:val="FootnoteReference"/>
        </w:rPr>
        <w:footnoteReference w:id="4"/>
      </w:r>
    </w:p>
    <w:p w14:paraId="0DF39403" w14:textId="1ED0CD39" w:rsidR="000360CE" w:rsidRDefault="000360CE" w:rsidP="00D14D61">
      <w:pPr>
        <w:pStyle w:val="ListParagraph"/>
        <w:numPr>
          <w:ilvl w:val="0"/>
          <w:numId w:val="13"/>
        </w:numPr>
        <w:contextualSpacing w:val="0"/>
      </w:pPr>
      <w:r>
        <w:t>Provide maintained light levels in accordance with the recommendations of the Illuminating Engineering Society of North America’s 10th Edition Lighting Handbook or supporting Design Guides</w:t>
      </w:r>
      <w:r w:rsidR="005743F4">
        <w:t>, and</w:t>
      </w:r>
    </w:p>
    <w:p w14:paraId="7630F07B" w14:textId="1239874E" w:rsidR="000360CE" w:rsidRDefault="000360CE" w:rsidP="00D14D61">
      <w:pPr>
        <w:pStyle w:val="ListParagraph"/>
        <w:numPr>
          <w:ilvl w:val="0"/>
          <w:numId w:val="13"/>
        </w:numPr>
        <w:contextualSpacing w:val="0"/>
      </w:pPr>
      <w:r>
        <w:t>The customer must submit a copy of the manufacturer’s technical specification sheets</w:t>
      </w:r>
      <w:r w:rsidR="005743F4">
        <w:t xml:space="preserve"> (cut sheets)</w:t>
      </w:r>
      <w:r>
        <w:t xml:space="preserve"> for each type of eligible equipment to be purchased</w:t>
      </w:r>
      <w:r w:rsidR="005743F4">
        <w:t>.</w:t>
      </w:r>
    </w:p>
    <w:p w14:paraId="4E868E54" w14:textId="452ED74C" w:rsidR="000360CE" w:rsidRDefault="00FC014E" w:rsidP="005743F4">
      <w:r>
        <w:t>Performance Lighting Initiative i</w:t>
      </w:r>
      <w:r w:rsidR="000360CE">
        <w:t>ncentives are offered in two tiers</w:t>
      </w:r>
      <w:r w:rsidR="005743F4">
        <w:t>:</w:t>
      </w:r>
    </w:p>
    <w:p w14:paraId="2F84C828" w14:textId="19A8E768" w:rsidR="005743F4" w:rsidRDefault="005743F4" w:rsidP="35915FB3">
      <w:pPr>
        <w:pStyle w:val="ListParagraph"/>
        <w:numPr>
          <w:ilvl w:val="0"/>
          <w:numId w:val="14"/>
        </w:numPr>
      </w:pPr>
      <w:r>
        <w:t>Tier 1: Performance lighting—LED lighting with luminaire level lighting controls or wirelessly accessible controls, and</w:t>
      </w:r>
    </w:p>
    <w:p w14:paraId="16AD67DD" w14:textId="0163B29D" w:rsidR="005743F4" w:rsidRDefault="005743F4" w:rsidP="00D14D61">
      <w:pPr>
        <w:pStyle w:val="ListParagraph"/>
        <w:numPr>
          <w:ilvl w:val="0"/>
          <w:numId w:val="14"/>
        </w:numPr>
        <w:contextualSpacing w:val="0"/>
      </w:pPr>
      <w:r>
        <w:lastRenderedPageBreak/>
        <w:t>Tier 2: Performance lighting—LED fixtures with networked lighting controls system.</w:t>
      </w:r>
    </w:p>
    <w:p w14:paraId="39CA303F" w14:textId="0C18E85D" w:rsidR="095B51E2" w:rsidRDefault="54F7DD7A" w:rsidP="0078343A">
      <w:r w:rsidRPr="00B05763">
        <w:rPr>
          <w:rFonts w:asciiTheme="majorHAnsi" w:eastAsiaTheme="majorEastAsia" w:hAnsiTheme="majorHAnsi" w:cstheme="majorBidi"/>
          <w:b/>
          <w:color w:val="44546A" w:themeColor="text2"/>
          <w:sz w:val="24"/>
          <w:szCs w:val="24"/>
          <w:u w:val="single"/>
        </w:rPr>
        <w:t>3.2.7.1 Lighting Designer Incentives (LDI)</w:t>
      </w:r>
    </w:p>
    <w:p w14:paraId="659E4FD1" w14:textId="0D71EDA8" w:rsidR="00256E31" w:rsidRDefault="005743F4" w:rsidP="000360CE">
      <w:r>
        <w:t xml:space="preserve">The </w:t>
      </w:r>
      <w:r w:rsidR="00FC014E">
        <w:t>initiative</w:t>
      </w:r>
      <w:r>
        <w:t xml:space="preserve"> offers lighting design incentives to design teams for qualifying projects in both new and existing buildings. The Company maintains a list of qualified lighting designers, engineers and architects who have demonstrated at least five years of lighting design experience. Lighting designers are not allowed to sell products for projects where they receive lighting design incentives. The Company markets the program to the new construction and design community.</w:t>
      </w:r>
    </w:p>
    <w:p w14:paraId="286E3A03" w14:textId="0568FEEA" w:rsidR="000360CE" w:rsidRDefault="000360CE" w:rsidP="00256E31">
      <w:r>
        <w:t xml:space="preserve">Lighting </w:t>
      </w:r>
      <w:r w:rsidR="005743F4">
        <w:t>d</w:t>
      </w:r>
      <w:r>
        <w:t>esigner</w:t>
      </w:r>
      <w:r w:rsidR="005743F4">
        <w:t>s</w:t>
      </w:r>
      <w:r>
        <w:t xml:space="preserve"> must have at least one of the following qualifications</w:t>
      </w:r>
      <w:r w:rsidR="005743F4">
        <w:t xml:space="preserve"> to earn the incentive</w:t>
      </w:r>
      <w:r>
        <w:t xml:space="preserve">: </w:t>
      </w:r>
    </w:p>
    <w:p w14:paraId="27B44501" w14:textId="01B73AF7" w:rsidR="000360CE" w:rsidRDefault="000360CE" w:rsidP="00D14D61">
      <w:pPr>
        <w:pStyle w:val="ListParagraph"/>
        <w:numPr>
          <w:ilvl w:val="0"/>
          <w:numId w:val="15"/>
        </w:numPr>
        <w:contextualSpacing w:val="0"/>
      </w:pPr>
      <w:r w:rsidRPr="00256E31">
        <w:rPr>
          <w:b/>
          <w:bCs/>
          <w:u w:val="single"/>
        </w:rPr>
        <w:t>Lighting Certified</w:t>
      </w:r>
      <w:r w:rsidR="00256E31" w:rsidRPr="00256E31">
        <w:rPr>
          <w:b/>
          <w:bCs/>
        </w:rPr>
        <w:t>.</w:t>
      </w:r>
      <w:r w:rsidR="00256E31" w:rsidRPr="00256E31">
        <w:t xml:space="preserve"> </w:t>
      </w:r>
      <w:r w:rsidR="00256E31">
        <w:t xml:space="preserve">This is </w:t>
      </w:r>
      <w:r>
        <w:t xml:space="preserve">granted to those </w:t>
      </w:r>
      <w:r w:rsidR="00256E31">
        <w:t xml:space="preserve">designers </w:t>
      </w:r>
      <w:r>
        <w:t>who successfully complete the NCQLP (National Council on Qualifications for the Lighting Professions) Lighting Certification Examination</w:t>
      </w:r>
      <w:r w:rsidR="00256E31">
        <w:t>.</w:t>
      </w:r>
    </w:p>
    <w:p w14:paraId="49C80EE1" w14:textId="52949964" w:rsidR="000360CE" w:rsidRDefault="00256E31" w:rsidP="00D14D61">
      <w:pPr>
        <w:pStyle w:val="ListParagraph"/>
        <w:numPr>
          <w:ilvl w:val="0"/>
          <w:numId w:val="15"/>
        </w:numPr>
        <w:contextualSpacing w:val="0"/>
      </w:pPr>
      <w:r>
        <w:rPr>
          <w:b/>
          <w:bCs/>
          <w:u w:val="single"/>
        </w:rPr>
        <w:t xml:space="preserve">Certified Lighting Energy </w:t>
      </w:r>
      <w:r w:rsidRPr="00256E31">
        <w:rPr>
          <w:b/>
          <w:bCs/>
          <w:u w:val="single"/>
        </w:rPr>
        <w:t>Professional</w:t>
      </w:r>
      <w:r>
        <w:rPr>
          <w:b/>
          <w:bCs/>
        </w:rPr>
        <w:t xml:space="preserve">. </w:t>
      </w:r>
      <w:r>
        <w:t xml:space="preserve">This is a </w:t>
      </w:r>
      <w:r w:rsidR="000360CE">
        <w:t xml:space="preserve">certification </w:t>
      </w:r>
      <w:r>
        <w:t>awarded by t</w:t>
      </w:r>
      <w:r w:rsidR="000360CE">
        <w:t>he Association of Energy Engineers</w:t>
      </w:r>
      <w:r>
        <w:t>.</w:t>
      </w:r>
    </w:p>
    <w:p w14:paraId="1AEFAD93" w14:textId="5C3B58F0" w:rsidR="000360CE" w:rsidRDefault="000360CE" w:rsidP="00D14D61">
      <w:pPr>
        <w:pStyle w:val="ListParagraph"/>
        <w:numPr>
          <w:ilvl w:val="0"/>
          <w:numId w:val="15"/>
        </w:numPr>
        <w:contextualSpacing w:val="0"/>
      </w:pPr>
      <w:r w:rsidRPr="00256E31">
        <w:rPr>
          <w:b/>
          <w:bCs/>
          <w:u w:val="single"/>
        </w:rPr>
        <w:t>IALD</w:t>
      </w:r>
      <w:r w:rsidR="00256E31" w:rsidRPr="00256E31">
        <w:rPr>
          <w:b/>
          <w:bCs/>
          <w:u w:val="single"/>
        </w:rPr>
        <w:t xml:space="preserve"> Professional</w:t>
      </w:r>
      <w:r w:rsidR="00256E31" w:rsidRPr="00256E31">
        <w:rPr>
          <w:b/>
          <w:bCs/>
        </w:rPr>
        <w:t>.</w:t>
      </w:r>
      <w:r w:rsidR="00256E31">
        <w:t xml:space="preserve"> This is a professional membership status for the </w:t>
      </w:r>
      <w:r>
        <w:t>International Association of Lighting Designers</w:t>
      </w:r>
      <w:r w:rsidR="00256E31">
        <w:t>.</w:t>
      </w:r>
    </w:p>
    <w:p w14:paraId="77E2A017" w14:textId="3FEA3B3F" w:rsidR="000360CE" w:rsidRDefault="00256E31" w:rsidP="00D14D61">
      <w:pPr>
        <w:pStyle w:val="ListParagraph"/>
        <w:numPr>
          <w:ilvl w:val="0"/>
          <w:numId w:val="15"/>
        </w:numPr>
        <w:contextualSpacing w:val="0"/>
      </w:pPr>
      <w:r w:rsidRPr="00256E31">
        <w:rPr>
          <w:b/>
          <w:bCs/>
          <w:u w:val="single"/>
        </w:rPr>
        <w:t>Certified Lighting Designer</w:t>
      </w:r>
      <w:r w:rsidRPr="00256E31">
        <w:rPr>
          <w:b/>
          <w:bCs/>
        </w:rPr>
        <w:t xml:space="preserve">. </w:t>
      </w:r>
      <w:r>
        <w:t xml:space="preserve">This is a certification sponsored by the International Association of Lighting Designers. The guidelines for this certification are </w:t>
      </w:r>
      <w:proofErr w:type="gramStart"/>
      <w:r>
        <w:t>similar to</w:t>
      </w:r>
      <w:proofErr w:type="gramEnd"/>
      <w:r>
        <w:t xml:space="preserve"> those for the ESPO lighting design </w:t>
      </w:r>
      <w:r w:rsidR="000360CE">
        <w:t>incentive</w:t>
      </w:r>
      <w:r>
        <w:t>.</w:t>
      </w:r>
    </w:p>
    <w:p w14:paraId="4284664B" w14:textId="6EE34305" w:rsidR="00AA7D03" w:rsidRDefault="08D9E26D">
      <w:pPr>
        <w:spacing w:before="0" w:after="160" w:line="259" w:lineRule="auto"/>
      </w:pPr>
      <w:r>
        <w:t>Th</w:t>
      </w:r>
      <w:r w:rsidR="7434E0AA">
        <w:t xml:space="preserve">e </w:t>
      </w:r>
      <w:r>
        <w:t xml:space="preserve">incentive </w:t>
      </w:r>
      <w:r w:rsidR="7434E0AA">
        <w:t xml:space="preserve">must go </w:t>
      </w:r>
      <w:r>
        <w:t>directly to the lighting design team to fund their efforts to achieve lighting energy savings while maintaining quality lighting design.</w:t>
      </w:r>
      <w:r w:rsidR="38BB906A">
        <w:t xml:space="preserve"> These incentives have been recalibrated to encourage projects to achieve higher tiers in Performance Lighting. Th</w:t>
      </w:r>
      <w:r w:rsidR="7434E0AA">
        <w:t xml:space="preserve">e lighting design incentive must equal 20 percent of </w:t>
      </w:r>
      <w:r>
        <w:t>the customer</w:t>
      </w:r>
      <w:r w:rsidR="7434E0AA">
        <w:t>’s</w:t>
      </w:r>
      <w:r>
        <w:t xml:space="preserve"> lighting incentive for Performance Lighting Tier 2 projects, 15</w:t>
      </w:r>
      <w:r w:rsidR="7434E0AA">
        <w:t xml:space="preserve"> percent </w:t>
      </w:r>
      <w:r>
        <w:t>of the incentive for Performance Lighting Tier 1 projects and 10</w:t>
      </w:r>
      <w:r w:rsidR="7434E0AA">
        <w:t xml:space="preserve"> percent </w:t>
      </w:r>
      <w:r>
        <w:t>of the incentive for all other projects.</w:t>
      </w:r>
      <w:r w:rsidR="7434E0AA">
        <w:t xml:space="preserve"> The Company has established </w:t>
      </w:r>
      <w:r>
        <w:t>a $15,000 maximum</w:t>
      </w:r>
      <w:r w:rsidR="38BB906A">
        <w:t xml:space="preserve"> incentive</w:t>
      </w:r>
      <w:r>
        <w:t xml:space="preserve"> per project. </w:t>
      </w:r>
    </w:p>
    <w:p w14:paraId="6CBDCEEB" w14:textId="56A64B4A" w:rsidR="1B87C873" w:rsidRDefault="1B87C873" w:rsidP="2BE6A87A">
      <w:pPr>
        <w:rPr>
          <w:rFonts w:ascii="Calibri" w:eastAsia="Calibri" w:hAnsi="Calibri" w:cs="Calibri"/>
          <w:color w:val="000000" w:themeColor="text1"/>
          <w:sz w:val="21"/>
          <w:szCs w:val="21"/>
        </w:rPr>
      </w:pPr>
      <w:r>
        <w:t xml:space="preserve">Please note that the </w:t>
      </w:r>
      <w:r w:rsidRPr="2BE6A87A">
        <w:rPr>
          <w:rFonts w:ascii="Calibri" w:eastAsia="Calibri" w:hAnsi="Calibri" w:cs="Calibri"/>
          <w:color w:val="000000" w:themeColor="text1"/>
          <w:sz w:val="21"/>
          <w:szCs w:val="21"/>
        </w:rPr>
        <w:t xml:space="preserve">January 1, </w:t>
      </w:r>
      <w:r w:rsidR="002E460B" w:rsidRPr="2BE6A87A">
        <w:rPr>
          <w:rFonts w:ascii="Calibri" w:eastAsia="Calibri" w:hAnsi="Calibri" w:cs="Calibri"/>
          <w:color w:val="000000" w:themeColor="text1"/>
          <w:sz w:val="21"/>
          <w:szCs w:val="21"/>
        </w:rPr>
        <w:t>2025,</w:t>
      </w:r>
      <w:r w:rsidRPr="2BE6A87A">
        <w:rPr>
          <w:rFonts w:ascii="Calibri" w:eastAsia="Calibri" w:hAnsi="Calibri" w:cs="Calibri"/>
          <w:color w:val="000000" w:themeColor="text1"/>
          <w:sz w:val="21"/>
          <w:szCs w:val="21"/>
        </w:rPr>
        <w:t xml:space="preserve"> ban on mercury-containing linear fluorescent lamps will play a significant role in the 2025 Plan development. The Company is currently awaiting an evaluation report which will detail the extent to which the Company will be able to provide lighting savings during program year 2025.</w:t>
      </w:r>
    </w:p>
    <w:p w14:paraId="6291523B" w14:textId="2A947171" w:rsidR="00622DFB" w:rsidRDefault="0A6B3A4D" w:rsidP="00080269">
      <w:pPr>
        <w:pStyle w:val="Heading3"/>
      </w:pPr>
      <w:bookmarkStart w:id="45" w:name="_Toc168488436"/>
      <w:r>
        <w:t xml:space="preserve">3.2.9 </w:t>
      </w:r>
      <w:r w:rsidR="22907D53">
        <w:t xml:space="preserve">Combined Heat and Power </w:t>
      </w:r>
      <w:r w:rsidR="2A2F7CC2">
        <w:t>Initiative</w:t>
      </w:r>
      <w:bookmarkEnd w:id="45"/>
    </w:p>
    <w:p w14:paraId="7F9887CB" w14:textId="1C4F1BBB" w:rsidR="00EB702F" w:rsidRDefault="00787B43" w:rsidP="0088374C">
      <w:r>
        <w:t xml:space="preserve">Combined heat and power (CHP) </w:t>
      </w:r>
      <w:proofErr w:type="gramStart"/>
      <w:r>
        <w:t>is</w:t>
      </w:r>
      <w:proofErr w:type="gramEnd"/>
      <w:r>
        <w:t xml:space="preserve"> the simultaneous production of electricity and thermal energy from a single fuel source. </w:t>
      </w:r>
      <w:r w:rsidR="00EB702F">
        <w:t xml:space="preserve">The CHP Initiative offers incentives and technical assistance to customers who install new construction and retrofit installations. </w:t>
      </w:r>
    </w:p>
    <w:p w14:paraId="149F776F" w14:textId="18FE5B30" w:rsidR="00EB7E28" w:rsidRPr="00080269" w:rsidRDefault="00AF49A6" w:rsidP="00EB7E28">
      <w:pPr>
        <w:ind w:right="245"/>
        <w:rPr>
          <w:rFonts w:eastAsia="Times New Roman"/>
          <w:b/>
          <w:bCs/>
          <w:u w:val="single"/>
        </w:rPr>
      </w:pPr>
      <w:r w:rsidRPr="00080269">
        <w:rPr>
          <w:b/>
          <w:bCs/>
          <w:u w:val="single"/>
        </w:rPr>
        <w:lastRenderedPageBreak/>
        <w:t>Eligibility</w:t>
      </w:r>
      <w:r w:rsidR="00B22596" w:rsidRPr="00080269">
        <w:rPr>
          <w:b/>
          <w:bCs/>
          <w:u w:val="single"/>
        </w:rPr>
        <w:t>:</w:t>
      </w:r>
    </w:p>
    <w:p w14:paraId="0A5FAF65" w14:textId="7C77A26F" w:rsidR="00AF49A6" w:rsidRPr="00080269" w:rsidRDefault="00AF49A6" w:rsidP="00080269">
      <w:pPr>
        <w:ind w:right="245"/>
        <w:rPr>
          <w:rFonts w:eastAsia="Times New Roman"/>
          <w:u w:val="single"/>
        </w:rPr>
      </w:pPr>
      <w:r>
        <w:t xml:space="preserve">To qualify for a Combined Heat and Power (CHP) energy efficiency incentive, a proposed project must meet the following conditions: </w:t>
      </w:r>
    </w:p>
    <w:p w14:paraId="13D86127" w14:textId="77777777" w:rsidR="00AF49A6" w:rsidRDefault="00AF49A6" w:rsidP="00D14D61">
      <w:pPr>
        <w:pStyle w:val="ListParagraph"/>
        <w:numPr>
          <w:ilvl w:val="0"/>
          <w:numId w:val="28"/>
        </w:numPr>
        <w:spacing w:before="0" w:after="0"/>
        <w:ind w:left="360" w:right="245"/>
        <w:contextualSpacing w:val="0"/>
        <w:rPr>
          <w:rFonts w:cstheme="minorHAnsi"/>
        </w:rPr>
      </w:pPr>
      <w:r>
        <w:rPr>
          <w:rFonts w:cstheme="minorHAnsi"/>
        </w:rPr>
        <w:t>Host customers must be in the franchise service area of the Company.</w:t>
      </w:r>
    </w:p>
    <w:p w14:paraId="6F13D621" w14:textId="77777777" w:rsidR="00AF49A6" w:rsidRDefault="00AF49A6" w:rsidP="00D14D61">
      <w:pPr>
        <w:numPr>
          <w:ilvl w:val="0"/>
          <w:numId w:val="28"/>
        </w:numPr>
        <w:spacing w:before="0" w:after="0"/>
        <w:ind w:left="360" w:right="245"/>
        <w:rPr>
          <w:rFonts w:cstheme="minorHAnsi"/>
        </w:rPr>
      </w:pPr>
      <w:r>
        <w:rPr>
          <w:rFonts w:cstheme="minorHAnsi"/>
        </w:rPr>
        <w:t xml:space="preserve">Both new construction and retrofit installations are eligible; in either case, the baseline system must be documented. </w:t>
      </w:r>
    </w:p>
    <w:p w14:paraId="670A9C55" w14:textId="799A0195" w:rsidR="00AF49A6" w:rsidRDefault="00AF49A6" w:rsidP="00D14D61">
      <w:pPr>
        <w:numPr>
          <w:ilvl w:val="0"/>
          <w:numId w:val="28"/>
        </w:numPr>
        <w:spacing w:before="0" w:after="120"/>
        <w:ind w:left="360" w:right="245"/>
      </w:pPr>
      <w:r>
        <w:t xml:space="preserve">The CHP system must meet the applicable efficiency requirements listed in </w:t>
      </w:r>
      <w:r>
        <w:fldChar w:fldCharType="begin"/>
      </w:r>
      <w:r>
        <w:instrText xml:space="preserve"> REF _Ref113349642 \h  \* MERGEFORMAT </w:instrText>
      </w:r>
      <w:r>
        <w:fldChar w:fldCharType="separate"/>
      </w:r>
      <w:r w:rsidR="009C2C00">
        <w:t xml:space="preserve">Table </w:t>
      </w:r>
      <w:r w:rsidR="009C2C00">
        <w:rPr>
          <w:noProof/>
        </w:rPr>
        <w:t>4</w:t>
      </w:r>
      <w:r>
        <w:fldChar w:fldCharType="end"/>
      </w:r>
      <w:r>
        <w:t>. System efficiency is calculated as Annual Useful Energy/Annual Natural Gas Input where:</w:t>
      </w:r>
    </w:p>
    <w:p w14:paraId="1D1C5BE5" w14:textId="77777777" w:rsidR="00AF49A6" w:rsidRDefault="00AF49A6" w:rsidP="00AF49A6">
      <w:pPr>
        <w:spacing w:after="120"/>
        <w:ind w:left="504" w:right="245"/>
        <w:rPr>
          <w:rFonts w:cstheme="minorHAnsi"/>
          <w:i/>
          <w:iCs/>
        </w:rPr>
      </w:pPr>
      <w:r>
        <w:rPr>
          <w:rFonts w:cstheme="minorHAnsi"/>
          <w:i/>
          <w:iCs/>
        </w:rPr>
        <w:t>Annual useful energy = Net Annual kWh*3,413/100,000 + utilized thermal output (therms)</w:t>
      </w:r>
    </w:p>
    <w:p w14:paraId="63FE330F" w14:textId="77777777" w:rsidR="00AF49A6" w:rsidRDefault="00AF49A6" w:rsidP="00AF49A6">
      <w:pPr>
        <w:spacing w:after="120"/>
        <w:ind w:left="504" w:right="245"/>
        <w:rPr>
          <w:rFonts w:cstheme="minorHAnsi"/>
          <w:i/>
          <w:iCs/>
        </w:rPr>
      </w:pPr>
      <w:r>
        <w:rPr>
          <w:rFonts w:cstheme="minorHAnsi"/>
          <w:i/>
          <w:iCs/>
        </w:rPr>
        <w:t>Annual natural gas input = CHP gas input in therms (HHV)</w:t>
      </w:r>
    </w:p>
    <w:p w14:paraId="29F9C29B" w14:textId="77777777" w:rsidR="00AF49A6" w:rsidRDefault="00AF49A6" w:rsidP="00D14D61">
      <w:pPr>
        <w:numPr>
          <w:ilvl w:val="0"/>
          <w:numId w:val="28"/>
        </w:numPr>
        <w:spacing w:before="0" w:after="0"/>
        <w:ind w:left="360" w:right="245"/>
      </w:pPr>
      <w:r>
        <w:t xml:space="preserve">The equipment to generate electricity may be a combustion-based system (internal combustion engine, gas turbine engine, steam turbine), or a fuel cell system, and the facility will capture waste heat for use in the facility. </w:t>
      </w:r>
    </w:p>
    <w:p w14:paraId="6DAB8D52" w14:textId="2A8A8F0A" w:rsidR="00AF49A6" w:rsidRDefault="00F128D1" w:rsidP="00D14D61">
      <w:pPr>
        <w:numPr>
          <w:ilvl w:val="0"/>
          <w:numId w:val="29"/>
        </w:numPr>
        <w:spacing w:before="0" w:after="120"/>
        <w:ind w:left="360" w:right="245"/>
      </w:pPr>
      <w:r>
        <w:t>CHP p</w:t>
      </w:r>
      <w:r w:rsidR="00AF49A6">
        <w:t xml:space="preserve">rojects must reduce carbon emissions related to overall site energy use by a minimum of </w:t>
      </w:r>
      <w:r w:rsidR="00336C75">
        <w:t>30</w:t>
      </w:r>
      <w:r w:rsidR="00AF49A6">
        <w:t>%, which may be achieved through other simultaneous EE installations.</w:t>
      </w:r>
    </w:p>
    <w:p w14:paraId="69597AE6" w14:textId="77777777" w:rsidR="00AF49A6" w:rsidRDefault="00AF49A6" w:rsidP="00D14D61">
      <w:pPr>
        <w:numPr>
          <w:ilvl w:val="0"/>
          <w:numId w:val="29"/>
        </w:numPr>
        <w:spacing w:before="0" w:after="120"/>
        <w:ind w:left="360" w:right="245"/>
        <w:rPr>
          <w:rFonts w:eastAsia="Times New Roman" w:cstheme="minorHAnsi"/>
        </w:rPr>
      </w:pPr>
      <w:r>
        <w:rPr>
          <w:rFonts w:cstheme="minorHAnsi"/>
        </w:rPr>
        <w:t>The project must pass cost-effectiveness screening.</w:t>
      </w:r>
    </w:p>
    <w:p w14:paraId="4EA21FFB" w14:textId="601D28EB" w:rsidR="00AF49A6" w:rsidRDefault="00AF49A6" w:rsidP="000D2EAA">
      <w:pPr>
        <w:spacing w:after="160" w:line="256" w:lineRule="auto"/>
      </w:pPr>
      <w:proofErr w:type="gramStart"/>
      <w:r>
        <w:t>In order to</w:t>
      </w:r>
      <w:proofErr w:type="gramEnd"/>
      <w:r>
        <w:t xml:space="preserve"> support Rhode Island’s climate objectives while still promoting CHP, for 202</w:t>
      </w:r>
      <w:r w:rsidR="00FB5A74">
        <w:t>5</w:t>
      </w:r>
      <w:r>
        <w:t xml:space="preserve"> the Company proposes the following changes which are reflected in this plan. </w:t>
      </w:r>
    </w:p>
    <w:p w14:paraId="3CB1CE8E" w14:textId="77777777" w:rsidR="00AF49A6" w:rsidRDefault="00AF49A6" w:rsidP="00D14D61">
      <w:pPr>
        <w:pStyle w:val="ListParagraph"/>
        <w:numPr>
          <w:ilvl w:val="0"/>
          <w:numId w:val="30"/>
        </w:numPr>
        <w:spacing w:before="0" w:after="200"/>
        <w:ind w:left="360"/>
        <w:contextualSpacing w:val="0"/>
      </w:pPr>
      <w:r>
        <w:t xml:space="preserve">Total combustion-based system efficiency must be greater than or equal to </w:t>
      </w:r>
      <w:proofErr w:type="gramStart"/>
      <w:r>
        <w:t>60%</w:t>
      </w:r>
      <w:proofErr w:type="gramEnd"/>
    </w:p>
    <w:p w14:paraId="0C4DE66B" w14:textId="77777777" w:rsidR="00AF49A6" w:rsidRDefault="00AF49A6" w:rsidP="00D14D61">
      <w:pPr>
        <w:pStyle w:val="ListParagraph"/>
        <w:numPr>
          <w:ilvl w:val="0"/>
          <w:numId w:val="30"/>
        </w:numPr>
        <w:spacing w:before="0" w:after="200"/>
        <w:ind w:left="360"/>
        <w:contextualSpacing w:val="0"/>
      </w:pPr>
      <w:r>
        <w:t xml:space="preserve">Back pressure and extraction turbines are no longer </w:t>
      </w:r>
      <w:proofErr w:type="gramStart"/>
      <w:r>
        <w:t>eligible</w:t>
      </w:r>
      <w:proofErr w:type="gramEnd"/>
    </w:p>
    <w:p w14:paraId="238D5FA1" w14:textId="1F515BA4" w:rsidR="00AF49A6" w:rsidRDefault="00990C6D" w:rsidP="00D14D61">
      <w:pPr>
        <w:pStyle w:val="ListParagraph"/>
        <w:numPr>
          <w:ilvl w:val="0"/>
          <w:numId w:val="30"/>
        </w:numPr>
        <w:spacing w:before="0" w:after="200"/>
        <w:ind w:left="360"/>
        <w:contextualSpacing w:val="0"/>
      </w:pPr>
      <w:r>
        <w:t>E</w:t>
      </w:r>
      <w:r w:rsidR="00AF49A6">
        <w:t xml:space="preserve">ligibility for incentives will be available to only those CHP projects that reduce carbon emissions related to overall site energy use (including source generation, even if out of state) by a minimum of </w:t>
      </w:r>
      <w:r>
        <w:t>30</w:t>
      </w:r>
      <w:r w:rsidR="00AF49A6">
        <w:t xml:space="preserve">%; the amount of carbon reductions may be achieved through other simultaneous </w:t>
      </w:r>
      <w:r w:rsidR="005242A5">
        <w:t>energy efficiency</w:t>
      </w:r>
      <w:r w:rsidR="00AF49A6">
        <w:t xml:space="preserve"> installations to achieve the site carbon reduction goal. </w:t>
      </w:r>
    </w:p>
    <w:p w14:paraId="019A6548" w14:textId="5B88BF89" w:rsidR="00AF49A6" w:rsidRPr="00080269" w:rsidRDefault="00AF49A6" w:rsidP="00AF49A6">
      <w:pPr>
        <w:ind w:right="245"/>
        <w:rPr>
          <w:rFonts w:eastAsia="Times New Roman" w:cstheme="minorHAnsi"/>
          <w:b/>
          <w:bCs/>
          <w:u w:val="single"/>
        </w:rPr>
      </w:pPr>
      <w:r w:rsidRPr="00080269">
        <w:rPr>
          <w:rFonts w:cstheme="minorHAnsi"/>
          <w:b/>
          <w:bCs/>
          <w:u w:val="single"/>
        </w:rPr>
        <w:t>Offerings</w:t>
      </w:r>
      <w:r w:rsidR="00E3068E" w:rsidRPr="00080269">
        <w:rPr>
          <w:rFonts w:cstheme="minorHAnsi"/>
          <w:b/>
          <w:bCs/>
          <w:u w:val="single"/>
        </w:rPr>
        <w:t>:</w:t>
      </w:r>
    </w:p>
    <w:p w14:paraId="1B2C1AB4" w14:textId="77777777" w:rsidR="00AF49A6" w:rsidRDefault="00739493" w:rsidP="00AF49A6">
      <w:r>
        <w:t xml:space="preserve">If a project has been shown to be cost-effective, presents no capacity or reliability concerns, and has met the required eligibility criteria, it will be eligible for a non-variable incentive. </w:t>
      </w:r>
      <w:r w:rsidR="00AF49A6">
        <w:rPr>
          <w:vertAlign w:val="superscript"/>
        </w:rPr>
        <w:footnoteReference w:id="5"/>
      </w:r>
      <w:r>
        <w:t xml:space="preserve"> </w:t>
      </w:r>
    </w:p>
    <w:tbl>
      <w:tblPr>
        <w:tblW w:w="8190" w:type="dxa"/>
        <w:tblLayout w:type="fixed"/>
        <w:tblLook w:val="04A0" w:firstRow="1" w:lastRow="0" w:firstColumn="1" w:lastColumn="0" w:noHBand="0" w:noVBand="1"/>
      </w:tblPr>
      <w:tblGrid>
        <w:gridCol w:w="8190"/>
      </w:tblGrid>
      <w:tr w:rsidR="00AF49A6" w14:paraId="3F6D4962" w14:textId="77777777" w:rsidTr="00AF49A6">
        <w:trPr>
          <w:trHeight w:val="1643"/>
        </w:trPr>
        <w:tc>
          <w:tcPr>
            <w:tcW w:w="8190" w:type="dxa"/>
            <w:hideMark/>
          </w:tcPr>
          <w:p w14:paraId="1FB3C579" w14:textId="49A69228" w:rsidR="00AF49A6" w:rsidRDefault="000D0B37" w:rsidP="00B05763">
            <w:pPr>
              <w:pStyle w:val="Caption2"/>
            </w:pPr>
            <w:bookmarkStart w:id="46" w:name="_Ref113349642"/>
            <w:r>
              <w:lastRenderedPageBreak/>
              <w:t xml:space="preserve">Table </w:t>
            </w:r>
            <w:r>
              <w:fldChar w:fldCharType="begin"/>
            </w:r>
            <w:r>
              <w:instrText>SEQ Table \* ARABIC</w:instrText>
            </w:r>
            <w:r>
              <w:fldChar w:fldCharType="separate"/>
            </w:r>
            <w:r w:rsidR="009C2C00">
              <w:rPr>
                <w:noProof/>
              </w:rPr>
              <w:t>4</w:t>
            </w:r>
            <w:r>
              <w:fldChar w:fldCharType="end"/>
            </w:r>
            <w:bookmarkEnd w:id="46"/>
            <w:r w:rsidR="00AF49A6">
              <w:t>. Determination of Non-Variable Incentive Level for CHP Projects</w:t>
            </w:r>
          </w:p>
          <w:tbl>
            <w:tblPr>
              <w:tblStyle w:val="ListTable3-Accent1"/>
              <w:tblW w:w="8800" w:type="dxa"/>
              <w:tblLayout w:type="fixed"/>
              <w:tblLook w:val="04A0" w:firstRow="1" w:lastRow="0" w:firstColumn="1" w:lastColumn="0" w:noHBand="0" w:noVBand="1"/>
            </w:tblPr>
            <w:tblGrid>
              <w:gridCol w:w="4930"/>
              <w:gridCol w:w="3870"/>
            </w:tblGrid>
            <w:tr w:rsidR="00263B5E" w14:paraId="7F1728C6" w14:textId="77777777" w:rsidTr="00B05763">
              <w:trPr>
                <w:cnfStyle w:val="100000000000" w:firstRow="1" w:lastRow="0" w:firstColumn="0" w:lastColumn="0" w:oddVBand="0" w:evenVBand="0" w:oddHBand="0" w:evenHBand="0" w:firstRowFirstColumn="0" w:firstRowLastColumn="0" w:lastRowFirstColumn="0" w:lastRowLastColumn="0"/>
                <w:trHeight w:val="737"/>
              </w:trPr>
              <w:tc>
                <w:tcPr>
                  <w:cnfStyle w:val="001000000100" w:firstRow="0" w:lastRow="0" w:firstColumn="1" w:lastColumn="0" w:oddVBand="0" w:evenVBand="0" w:oddHBand="0" w:evenHBand="0" w:firstRowFirstColumn="1" w:firstRowLastColumn="0" w:lastRowFirstColumn="0" w:lastRowLastColumn="0"/>
                  <w:tcW w:w="4930" w:type="dxa"/>
                  <w:tcBorders>
                    <w:top w:val="single" w:sz="4" w:space="0" w:color="4472C4" w:themeColor="accent1"/>
                    <w:left w:val="single" w:sz="4" w:space="0" w:color="4472C4" w:themeColor="accent1"/>
                    <w:bottom w:val="single" w:sz="4" w:space="0" w:color="4472C4" w:themeColor="accent1"/>
                  </w:tcBorders>
                  <w:hideMark/>
                </w:tcPr>
                <w:p w14:paraId="1568F41F" w14:textId="77777777" w:rsidR="00263B5E" w:rsidRDefault="00263B5E" w:rsidP="00CB40FF">
                  <w:pPr>
                    <w:rPr>
                      <w:rFonts w:cstheme="minorHAnsi"/>
                    </w:rPr>
                  </w:pPr>
                  <w:r>
                    <w:rPr>
                      <w:rFonts w:cstheme="minorHAnsi"/>
                    </w:rPr>
                    <w:t>System</w:t>
                  </w:r>
                </w:p>
              </w:tc>
              <w:tc>
                <w:tcPr>
                  <w:tcW w:w="3870" w:type="dxa"/>
                  <w:tcBorders>
                    <w:top w:val="single" w:sz="4" w:space="0" w:color="4472C4" w:themeColor="accent1"/>
                    <w:left w:val="nil"/>
                    <w:bottom w:val="single" w:sz="4" w:space="0" w:color="4472C4" w:themeColor="accent1"/>
                    <w:right w:val="nil"/>
                  </w:tcBorders>
                  <w:hideMark/>
                </w:tcPr>
                <w:p w14:paraId="766A13D0" w14:textId="77777777" w:rsidR="00263B5E" w:rsidRDefault="00263B5E" w:rsidP="00CB40FF">
                  <w:pPr>
                    <w:ind w:right="-563"/>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Incentive</w:t>
                  </w:r>
                </w:p>
              </w:tc>
            </w:tr>
            <w:tr w:rsidR="00263B5E" w14:paraId="45500019" w14:textId="77777777" w:rsidTr="00B05763">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4930" w:type="dxa"/>
                  <w:tcBorders>
                    <w:left w:val="single" w:sz="4" w:space="0" w:color="4472C4" w:themeColor="accent1"/>
                    <w:bottom w:val="nil"/>
                  </w:tcBorders>
                  <w:hideMark/>
                </w:tcPr>
                <w:p w14:paraId="36843FE6" w14:textId="77777777" w:rsidR="00263B5E" w:rsidRDefault="00263B5E" w:rsidP="00E7672B">
                  <w:pPr>
                    <w:spacing w:before="0" w:after="0"/>
                    <w:rPr>
                      <w:rFonts w:cstheme="minorHAnsi"/>
                    </w:rPr>
                  </w:pPr>
                  <w:r>
                    <w:rPr>
                      <w:rFonts w:cstheme="minorHAnsi"/>
                      <w:b w:val="0"/>
                    </w:rPr>
                    <w:t>Fuel cell</w:t>
                  </w:r>
                </w:p>
              </w:tc>
              <w:tc>
                <w:tcPr>
                  <w:tcW w:w="3870" w:type="dxa"/>
                  <w:tcBorders>
                    <w:left w:val="nil"/>
                    <w:bottom w:val="nil"/>
                    <w:right w:val="single" w:sz="4" w:space="0" w:color="4472C4" w:themeColor="accent1"/>
                  </w:tcBorders>
                  <w:hideMark/>
                </w:tcPr>
                <w:p w14:paraId="0A9419B9" w14:textId="77777777" w:rsidR="00263B5E" w:rsidRDefault="00263B5E" w:rsidP="00E7672B">
                  <w:pPr>
                    <w:spacing w:before="0" w:after="0"/>
                    <w:ind w:right="-563"/>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$700 per net kW</w:t>
                  </w:r>
                </w:p>
              </w:tc>
            </w:tr>
            <w:tr w:rsidR="00263B5E" w14:paraId="2DC84F54" w14:textId="77777777" w:rsidTr="00B05763">
              <w:trPr>
                <w:trHeight w:val="719"/>
              </w:trPr>
              <w:tc>
                <w:tcPr>
                  <w:cnfStyle w:val="001000000000" w:firstRow="0" w:lastRow="0" w:firstColumn="1" w:lastColumn="0" w:oddVBand="0" w:evenVBand="0" w:oddHBand="0" w:evenHBand="0" w:firstRowFirstColumn="0" w:firstRowLastColumn="0" w:lastRowFirstColumn="0" w:lastRowLastColumn="0"/>
                  <w:tcW w:w="4930" w:type="dxa"/>
                  <w:tcBorders>
                    <w:top w:val="nil"/>
                    <w:left w:val="single" w:sz="4" w:space="0" w:color="4472C4" w:themeColor="accent1"/>
                    <w:bottom w:val="nil"/>
                  </w:tcBorders>
                  <w:hideMark/>
                </w:tcPr>
                <w:p w14:paraId="2920A177" w14:textId="77777777" w:rsidR="00263B5E" w:rsidRDefault="00263B5E" w:rsidP="00E7672B">
                  <w:pPr>
                    <w:spacing w:before="0" w:after="0"/>
                    <w:rPr>
                      <w:rFonts w:cstheme="minorHAnsi"/>
                    </w:rPr>
                  </w:pPr>
                  <w:r>
                    <w:rPr>
                      <w:rFonts w:cstheme="minorHAnsi"/>
                      <w:b w:val="0"/>
                    </w:rPr>
                    <w:t>Combustion-Based CHP with total system efficiency ≥60%</w:t>
                  </w:r>
                </w:p>
              </w:tc>
              <w:tc>
                <w:tcPr>
                  <w:tcW w:w="3870" w:type="dxa"/>
                  <w:tcBorders>
                    <w:top w:val="nil"/>
                    <w:left w:val="nil"/>
                    <w:bottom w:val="nil"/>
                    <w:right w:val="single" w:sz="4" w:space="0" w:color="4472C4" w:themeColor="accent1"/>
                  </w:tcBorders>
                  <w:hideMark/>
                </w:tcPr>
                <w:p w14:paraId="63DF18A9" w14:textId="77777777" w:rsidR="00263B5E" w:rsidRDefault="00263B5E" w:rsidP="00E7672B">
                  <w:pPr>
                    <w:spacing w:before="0" w:after="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$800 per net kW</w:t>
                  </w:r>
                </w:p>
              </w:tc>
            </w:tr>
            <w:tr w:rsidR="00263B5E" w14:paraId="17027C3B" w14:textId="77777777" w:rsidTr="00B05763">
              <w:trPr>
                <w:cnfStyle w:val="000000100000" w:firstRow="0" w:lastRow="0" w:firstColumn="0" w:lastColumn="0" w:oddVBand="0" w:evenVBand="0" w:oddHBand="1" w:evenHBand="0" w:firstRowFirstColumn="0" w:firstRowLastColumn="0" w:lastRowFirstColumn="0" w:lastRowLastColumn="0"/>
                <w:trHeight w:val="834"/>
              </w:trPr>
              <w:tc>
                <w:tcPr>
                  <w:cnfStyle w:val="001000000000" w:firstRow="0" w:lastRow="0" w:firstColumn="1" w:lastColumn="0" w:oddVBand="0" w:evenVBand="0" w:oddHBand="0" w:evenHBand="0" w:firstRowFirstColumn="0" w:firstRowLastColumn="0" w:lastRowFirstColumn="0" w:lastRowLastColumn="0"/>
                  <w:tcW w:w="4930" w:type="dxa"/>
                  <w:tcBorders>
                    <w:top w:val="nil"/>
                    <w:left w:val="single" w:sz="4" w:space="0" w:color="4472C4" w:themeColor="accent1"/>
                  </w:tcBorders>
                  <w:hideMark/>
                </w:tcPr>
                <w:p w14:paraId="7898036F" w14:textId="77777777" w:rsidR="00263B5E" w:rsidRDefault="00263B5E" w:rsidP="00E7672B">
                  <w:pPr>
                    <w:spacing w:before="0" w:after="0"/>
                  </w:pPr>
                  <w:r>
                    <w:rPr>
                      <w:b w:val="0"/>
                    </w:rPr>
                    <w:t xml:space="preserve">CHP (fuel cell or combustion-based) that utilizes more than 25% opportunity fuels, renewable natural gas, or biogas as the fuel source </w:t>
                  </w:r>
                </w:p>
              </w:tc>
              <w:tc>
                <w:tcPr>
                  <w:tcW w:w="3870" w:type="dxa"/>
                  <w:tcBorders>
                    <w:top w:val="nil"/>
                    <w:left w:val="nil"/>
                    <w:right w:val="single" w:sz="4" w:space="0" w:color="4472C4" w:themeColor="accent1"/>
                  </w:tcBorders>
                  <w:hideMark/>
                </w:tcPr>
                <w:p w14:paraId="7AC8AE52" w14:textId="77777777" w:rsidR="00263B5E" w:rsidRDefault="00263B5E" w:rsidP="00E7672B">
                  <w:pPr>
                    <w:spacing w:before="0" w:after="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$1,050 per net kW</w:t>
                  </w:r>
                </w:p>
              </w:tc>
            </w:tr>
          </w:tbl>
          <w:p w14:paraId="35C77200" w14:textId="2D071BF8" w:rsidR="00CB40FF" w:rsidRPr="00080269" w:rsidRDefault="00CB40FF" w:rsidP="00080269">
            <w:pPr>
              <w:rPr>
                <w:rFonts w:ascii="Calibri" w:hAnsi="Calibri" w:cs="Calibri"/>
                <w:i/>
                <w:color w:val="4F81BD"/>
              </w:rPr>
            </w:pPr>
          </w:p>
        </w:tc>
      </w:tr>
    </w:tbl>
    <w:p w14:paraId="57B273AE" w14:textId="4B00A825" w:rsidR="00AF49A6" w:rsidRDefault="00AF49A6" w:rsidP="00AF49A6">
      <w:pPr>
        <w:rPr>
          <w:rFonts w:cstheme="minorHAnsi"/>
        </w:rPr>
      </w:pPr>
      <w:proofErr w:type="gramStart"/>
      <w:r>
        <w:rPr>
          <w:rFonts w:cstheme="minorHAnsi"/>
        </w:rPr>
        <w:t>For the purpose of</w:t>
      </w:r>
      <w:proofErr w:type="gramEnd"/>
      <w:r>
        <w:rPr>
          <w:rFonts w:cstheme="minorHAnsi"/>
        </w:rPr>
        <w:t xml:space="preserve"> determining the non-variable incentive level, the Company has defined opportunity fuels, renewable natural gas and biogas as gaseous fuels derived from the biological breakdown of waste. </w:t>
      </w:r>
    </w:p>
    <w:p w14:paraId="27DCB774" w14:textId="3A17FFD9" w:rsidR="00AF49A6" w:rsidRDefault="00AF49A6" w:rsidP="00AF49A6">
      <w:pPr>
        <w:rPr>
          <w:rFonts w:cstheme="minorHAnsi"/>
        </w:rPr>
      </w:pPr>
      <w:r>
        <w:rPr>
          <w:rFonts w:cstheme="minorHAnsi"/>
        </w:rPr>
        <w:t xml:space="preserve">The CHP system costs must include: all system, auxiliary, and interconnection costs, and CHP maintenance. If the CHP system is receiving a tax credit or other financial arrangement that reduces the cost of the CHP project to the customer without distributing that cost reduction as an additional cost to other electric or gas ratepayers, it may be treated as a credit against the cost of the CHP project. </w:t>
      </w:r>
    </w:p>
    <w:p w14:paraId="39DDD24A" w14:textId="77D1F1B4" w:rsidR="00AF49A6" w:rsidRPr="00E3068E" w:rsidRDefault="00AF49A6" w:rsidP="00AF49A6">
      <w:pPr>
        <w:rPr>
          <w:rFonts w:cstheme="minorHAnsi"/>
        </w:rPr>
      </w:pPr>
      <w:r>
        <w:t>The CHP incentive package cap from the Company will be 70% of the total project cost inclusive of the installation incentive, incentives related to gas service, present value of any performance incentive, system reliability procurement incentive, and any other incentives related to the transaction. For new construction installations, the incentive cap will be 70% of the incremental cost difference between the cost of what would have been done absent the CHP project and the cost of the CHP project. In the event the incentive is greater than 70% of the total project cost, the incentive amount will be reduced to an amount equal to or less than 70%. A minimum of 20% of the energy efficiency incentive payment will be held until commissioning is completed.</w:t>
      </w:r>
    </w:p>
    <w:p w14:paraId="5ECEBDFC" w14:textId="67AE27A2" w:rsidR="00AF49A6" w:rsidRDefault="00AF49A6" w:rsidP="00AF49A6">
      <w:pPr>
        <w:rPr>
          <w:rFonts w:cstheme="minorHAnsi"/>
        </w:rPr>
      </w:pPr>
      <w:r>
        <w:rPr>
          <w:rFonts w:cstheme="minorHAnsi"/>
        </w:rPr>
        <w:t xml:space="preserve">An additional optimal operations and maintenance energy efficiency incentive capped at $20/kW-year ($1.66/kW-month) and $50/kW-year ($4.16/kW-month) for systems utilizing biogas will be offered as part of the incentive package for any project with a net output greater than one MW for a period of up to 10 years. No payments will be made until the unit is in operation and provides demonstrated load reduction. The optimal operations and maintenance energy efficiency incentive will be made semiannually based on actual metered load reduction. Load reduction performance will be based on the net daily metered kW output of the system during ISO-New England’s on-peak periods averaged over each six-month period. </w:t>
      </w:r>
    </w:p>
    <w:p w14:paraId="1776B54F" w14:textId="506FB88F" w:rsidR="00AF49A6" w:rsidRDefault="00AF49A6" w:rsidP="00AF49A6">
      <w:pPr>
        <w:rPr>
          <w:rFonts w:cstheme="minorHAnsi"/>
        </w:rPr>
      </w:pPr>
      <w:r>
        <w:rPr>
          <w:rFonts w:cstheme="minorHAnsi"/>
        </w:rPr>
        <w:lastRenderedPageBreak/>
        <w:t>The optimal operations and maintenance energy efficiency incentive provides the customer with a post-commissioning incentive for maintaining or increasing the total system efficiency of the CHP system. This helps ensure the system is operating efficiently and that the system capacity savings are in-line with those bid into the ISO-NE Forward Capacity Market.</w:t>
      </w:r>
    </w:p>
    <w:p w14:paraId="40165045" w14:textId="77777777" w:rsidR="00AF49A6" w:rsidRDefault="00AF49A6" w:rsidP="00AF49A6">
      <w:pPr>
        <w:rPr>
          <w:rFonts w:cstheme="minorHAnsi"/>
        </w:rPr>
      </w:pPr>
      <w:r>
        <w:rPr>
          <w:rFonts w:cstheme="minorHAnsi"/>
        </w:rPr>
        <w:t>The customer will repay a portion of the incentive to the Company if the project is abandoned, removed from the premises, sold, or otherwise no longer utilized as the primary source of heat and electricity by the customer, within 10 years from the date of final incentive payment authorization. The repayment will be the energy efficiency installation incentive times the number of years remaining until the required ten years of service divided by ten.</w:t>
      </w:r>
    </w:p>
    <w:p w14:paraId="5F1CECC5" w14:textId="23845B3D" w:rsidR="00AF49A6" w:rsidRDefault="00AF49A6" w:rsidP="00AF49A6">
      <w:pPr>
        <w:spacing w:after="120"/>
        <w:ind w:right="245"/>
        <w:rPr>
          <w:rFonts w:eastAsia="Times New Roman" w:cstheme="minorHAnsi"/>
          <w:bCs/>
          <w:u w:val="single"/>
        </w:rPr>
      </w:pPr>
      <w:r w:rsidRPr="00080269">
        <w:rPr>
          <w:rFonts w:cstheme="minorHAnsi"/>
          <w:b/>
          <w:u w:val="single"/>
        </w:rPr>
        <w:t>Identification and Recruitment of Qualified CHP Projects</w:t>
      </w:r>
      <w:r w:rsidR="00E3068E">
        <w:rPr>
          <w:rFonts w:cstheme="minorHAnsi"/>
          <w:bCs/>
          <w:u w:val="single"/>
        </w:rPr>
        <w:t>:</w:t>
      </w:r>
      <w:r>
        <w:rPr>
          <w:rFonts w:cstheme="minorHAnsi"/>
          <w:bCs/>
          <w:u w:val="single"/>
        </w:rPr>
        <w:t xml:space="preserve"> </w:t>
      </w:r>
    </w:p>
    <w:p w14:paraId="619FFE87" w14:textId="54A1A5F0" w:rsidR="00AF49A6" w:rsidRDefault="00AF49A6" w:rsidP="00AF49A6">
      <w:pPr>
        <w:rPr>
          <w:rFonts w:cstheme="minorHAnsi"/>
        </w:rPr>
      </w:pPr>
      <w:r>
        <w:rPr>
          <w:rFonts w:cstheme="minorHAnsi"/>
        </w:rPr>
        <w:t xml:space="preserve">The Company currently works with vendors and customers to identify CHP opportunities at customer locations. The Company promotes CHP systems and outlines the process for qualification and implementation of CHP facilities through the Company’s energy efficiency programs. The Company has sales and technical staff that are the primary points of contact for customers and vendors with potential CHP projects. The Company will continue to communicate criteria for CHP assessment and will communicate to vendors so that their presentations to customers will be more consistent with Company technical assistance requirements. </w:t>
      </w:r>
    </w:p>
    <w:p w14:paraId="26E793C3" w14:textId="269B92F8" w:rsidR="00AF49A6" w:rsidRPr="00080269" w:rsidRDefault="00AF49A6" w:rsidP="00AF49A6">
      <w:pPr>
        <w:spacing w:after="120"/>
        <w:ind w:right="245"/>
        <w:rPr>
          <w:rFonts w:cstheme="minorHAnsi"/>
        </w:rPr>
      </w:pPr>
      <w:r w:rsidRPr="00080269">
        <w:rPr>
          <w:rFonts w:cstheme="minorHAnsi"/>
          <w:b/>
          <w:u w:val="single"/>
        </w:rPr>
        <w:t>Installation of Incremental or Additional Energy Efficiency Measures for Customers who have Previously Installed CHP</w:t>
      </w:r>
      <w:r w:rsidR="002E3CD1">
        <w:rPr>
          <w:rFonts w:cstheme="minorHAnsi"/>
        </w:rPr>
        <w:t>:</w:t>
      </w:r>
      <w:r w:rsidRPr="00080269">
        <w:rPr>
          <w:rFonts w:cstheme="minorHAnsi"/>
        </w:rPr>
        <w:t xml:space="preserve"> </w:t>
      </w:r>
    </w:p>
    <w:p w14:paraId="1D1C5E2F" w14:textId="77777777" w:rsidR="00AF49A6" w:rsidRDefault="00AF49A6" w:rsidP="00AF49A6">
      <w:pPr>
        <w:spacing w:after="120"/>
        <w:ind w:right="245"/>
        <w:rPr>
          <w:rFonts w:cstheme="minorHAnsi"/>
        </w:rPr>
      </w:pPr>
      <w:r>
        <w:rPr>
          <w:rFonts w:cstheme="minorHAnsi"/>
        </w:rPr>
        <w:t xml:space="preserve">The Company will individually review the installation of proposed incremental energy efficiency measures for customers who have previously installed CHP on site or who are adding additional energy efficiency equipment that might affect the performance of an existing CHP unit. The Company will carefully categorize and protect the benefits attributed to previously installed CHP projects, while at the same time foster any additional cost-effective energy efficiency measures that further reduce total energy use. </w:t>
      </w:r>
    </w:p>
    <w:p w14:paraId="6455E958" w14:textId="77777777" w:rsidR="00AF49A6" w:rsidRDefault="00AF49A6" w:rsidP="00AF49A6">
      <w:pPr>
        <w:spacing w:after="120"/>
        <w:ind w:right="245"/>
        <w:rPr>
          <w:rFonts w:cstheme="minorHAnsi"/>
        </w:rPr>
      </w:pPr>
      <w:r>
        <w:rPr>
          <w:rFonts w:cstheme="minorHAnsi"/>
        </w:rPr>
        <w:t xml:space="preserve">There are two types of project categories. The first category is “CHP Optimization” and involves measures which are installed with the purpose of increasing the output or operating efficiency of the existing CHP or other distributed generation (DG) unit; for example, the addition of combustion air precooling on a gas turbine CHP unit. </w:t>
      </w:r>
      <w:proofErr w:type="gramStart"/>
      <w:r>
        <w:rPr>
          <w:rFonts w:cstheme="minorHAnsi"/>
        </w:rPr>
        <w:t>In order to</w:t>
      </w:r>
      <w:proofErr w:type="gramEnd"/>
      <w:r>
        <w:rPr>
          <w:rFonts w:cstheme="minorHAnsi"/>
        </w:rPr>
        <w:t xml:space="preserve"> maintain compliance with ISO-NE’s FCM rules, such projects will be tracked in the FCM, if applicable, as incremental output of the associated DG facilities. The second category is “Incremental EE”, which includes “traditional” energy efficiency measures installed with the intent of reducing energy consumption in sites that have previously installed CHP. These measures may or may not affect CHP performance and output. </w:t>
      </w:r>
    </w:p>
    <w:p w14:paraId="4EE5BE9E" w14:textId="77777777" w:rsidR="00AF49A6" w:rsidRDefault="00AF49A6" w:rsidP="00AF49A6">
      <w:pPr>
        <w:spacing w:after="120"/>
        <w:ind w:right="245"/>
      </w:pPr>
      <w:r>
        <w:lastRenderedPageBreak/>
        <w:t>For locations where an existing CHP unit covers a large percentage of the total load at the facility, additional energy efficiency savings measures installed may result in lowering the output of the CHP system instead of a load reduction on the Company’s electric grid. Therefore, to assess savings that can be claimed by the energy efficiency programs, hourly load mapping may be required to accurately assess the net savings on the Company’s electric and gas distribution systems, which will be assessed at the Company’s electric and/or gas revenue meters at the customer’s site. In cases where a typically electric measure (like lighting) reduces the electric load enough to require reducing the CHP output, gas savings may result from a normally electrical energy efficiency measure and could be claimed in the Gas utility DSM programs.</w:t>
      </w:r>
    </w:p>
    <w:p w14:paraId="5ECE9195" w14:textId="2A64C480" w:rsidR="00AF49A6" w:rsidRPr="00080269" w:rsidRDefault="00AF49A6" w:rsidP="00AF49A6">
      <w:pPr>
        <w:spacing w:after="120"/>
        <w:ind w:right="245"/>
        <w:rPr>
          <w:rFonts w:cstheme="minorHAnsi"/>
          <w:b/>
          <w:u w:val="single"/>
        </w:rPr>
      </w:pPr>
      <w:r w:rsidRPr="00080269">
        <w:rPr>
          <w:rFonts w:cstheme="minorHAnsi"/>
          <w:b/>
          <w:u w:val="single"/>
        </w:rPr>
        <w:t>Scoping Study/Qualification</w:t>
      </w:r>
      <w:r w:rsidR="002C5365">
        <w:rPr>
          <w:rFonts w:cstheme="minorHAnsi"/>
          <w:b/>
          <w:u w:val="single"/>
        </w:rPr>
        <w:t>:</w:t>
      </w:r>
      <w:r w:rsidRPr="00080269">
        <w:rPr>
          <w:rFonts w:cstheme="minorHAnsi"/>
          <w:b/>
          <w:u w:val="single"/>
        </w:rPr>
        <w:t xml:space="preserve"> </w:t>
      </w:r>
    </w:p>
    <w:p w14:paraId="35B3E755" w14:textId="77777777" w:rsidR="00AF49A6" w:rsidRDefault="00AF49A6" w:rsidP="00AF49A6">
      <w:pPr>
        <w:spacing w:after="120"/>
        <w:ind w:right="245"/>
        <w:rPr>
          <w:rFonts w:cstheme="minorHAnsi"/>
        </w:rPr>
      </w:pPr>
      <w:r>
        <w:rPr>
          <w:rFonts w:cstheme="minorHAnsi"/>
        </w:rPr>
        <w:t xml:space="preserve">The Company will offer technical assistance on CHP projects beginning with a preliminary scoping of a potential site. This scoping will be based on an evaluation of: </w:t>
      </w:r>
    </w:p>
    <w:p w14:paraId="51BE786D" w14:textId="77777777" w:rsidR="00AF49A6" w:rsidRDefault="00AF49A6" w:rsidP="00D14D61">
      <w:pPr>
        <w:numPr>
          <w:ilvl w:val="0"/>
          <w:numId w:val="29"/>
        </w:numPr>
        <w:spacing w:before="0" w:after="0"/>
        <w:ind w:left="360" w:right="245"/>
        <w:rPr>
          <w:rFonts w:cstheme="minorHAnsi"/>
        </w:rPr>
      </w:pPr>
      <w:r>
        <w:rPr>
          <w:rFonts w:cstheme="minorHAnsi"/>
        </w:rPr>
        <w:t xml:space="preserve">Monthly (or hourly, where available) electric, gas, and other fuel usage </w:t>
      </w:r>
    </w:p>
    <w:p w14:paraId="131ED18E" w14:textId="77777777" w:rsidR="00AF49A6" w:rsidRDefault="00AF49A6" w:rsidP="00D14D61">
      <w:pPr>
        <w:numPr>
          <w:ilvl w:val="0"/>
          <w:numId w:val="29"/>
        </w:numPr>
        <w:spacing w:before="0" w:after="0"/>
        <w:ind w:left="360" w:right="245"/>
      </w:pPr>
      <w:r>
        <w:t xml:space="preserve">All site-specific forms of thermal energy end-uses </w:t>
      </w:r>
    </w:p>
    <w:p w14:paraId="2059F3E7" w14:textId="77777777" w:rsidR="00AF49A6" w:rsidRDefault="00AF49A6" w:rsidP="00D14D61">
      <w:pPr>
        <w:numPr>
          <w:ilvl w:val="0"/>
          <w:numId w:val="29"/>
        </w:numPr>
        <w:spacing w:before="0" w:after="0"/>
        <w:ind w:left="360" w:right="245"/>
        <w:rPr>
          <w:rFonts w:cstheme="minorHAnsi"/>
        </w:rPr>
      </w:pPr>
      <w:r>
        <w:rPr>
          <w:rFonts w:cstheme="minorHAnsi"/>
        </w:rPr>
        <w:t xml:space="preserve">Coincidence of electric and thermal loads </w:t>
      </w:r>
    </w:p>
    <w:p w14:paraId="35EEAB0D" w14:textId="77777777" w:rsidR="00AF49A6" w:rsidRDefault="00AF49A6" w:rsidP="00D14D61">
      <w:pPr>
        <w:numPr>
          <w:ilvl w:val="0"/>
          <w:numId w:val="29"/>
        </w:numPr>
        <w:spacing w:before="0" w:after="0"/>
        <w:ind w:left="360" w:right="245"/>
        <w:rPr>
          <w:rFonts w:cstheme="minorHAnsi"/>
        </w:rPr>
      </w:pPr>
      <w:r>
        <w:rPr>
          <w:rFonts w:cstheme="minorHAnsi"/>
        </w:rPr>
        <w:t>Proposed project cost</w:t>
      </w:r>
    </w:p>
    <w:p w14:paraId="2024EC2A" w14:textId="77777777" w:rsidR="00AF49A6" w:rsidRDefault="00AF49A6" w:rsidP="00D14D61">
      <w:pPr>
        <w:numPr>
          <w:ilvl w:val="0"/>
          <w:numId w:val="29"/>
        </w:numPr>
        <w:spacing w:before="0" w:after="120"/>
        <w:ind w:left="360" w:right="245"/>
        <w:rPr>
          <w:rFonts w:cstheme="minorHAnsi"/>
        </w:rPr>
      </w:pPr>
      <w:r>
        <w:rPr>
          <w:rFonts w:cstheme="minorHAnsi"/>
        </w:rPr>
        <w:t xml:space="preserve">A high-level analysis of the fuel resources needed for the project and any actual or anticipated fuel capacity constraints and/or actual or anticipated fuel reliability </w:t>
      </w:r>
      <w:proofErr w:type="gramStart"/>
      <w:r>
        <w:rPr>
          <w:rFonts w:cstheme="minorHAnsi"/>
        </w:rPr>
        <w:t>issues</w:t>
      </w:r>
      <w:proofErr w:type="gramEnd"/>
    </w:p>
    <w:p w14:paraId="4384C3F3" w14:textId="77777777" w:rsidR="00AF49A6" w:rsidRDefault="00AF49A6" w:rsidP="00AF49A6">
      <w:pPr>
        <w:spacing w:after="120"/>
        <w:ind w:right="245"/>
        <w:rPr>
          <w:rFonts w:cstheme="minorHAnsi"/>
        </w:rPr>
      </w:pPr>
      <w:r>
        <w:rPr>
          <w:rFonts w:cstheme="minorHAnsi"/>
        </w:rPr>
        <w:t>This scoping will determine if further study of the site appears favorable, i.e., provides CHP operating hours and load factors that would be an appropriate application of CHP.</w:t>
      </w:r>
    </w:p>
    <w:p w14:paraId="575E200F" w14:textId="5EA78564" w:rsidR="00AF49A6" w:rsidRPr="00080269" w:rsidRDefault="00AF49A6" w:rsidP="00AF49A6">
      <w:pPr>
        <w:spacing w:after="120"/>
        <w:ind w:right="245"/>
        <w:rPr>
          <w:rFonts w:cstheme="minorHAnsi"/>
          <w:b/>
          <w:u w:val="single"/>
        </w:rPr>
      </w:pPr>
      <w:r w:rsidRPr="00080269">
        <w:rPr>
          <w:rFonts w:cstheme="minorHAnsi"/>
          <w:b/>
          <w:u w:val="single"/>
        </w:rPr>
        <w:t>Technical Assistance Study</w:t>
      </w:r>
      <w:r w:rsidR="002C5365">
        <w:rPr>
          <w:rFonts w:cstheme="minorHAnsi"/>
          <w:b/>
          <w:u w:val="single"/>
        </w:rPr>
        <w:t>:</w:t>
      </w:r>
      <w:r w:rsidRPr="00080269">
        <w:rPr>
          <w:rFonts w:cstheme="minorHAnsi"/>
          <w:b/>
          <w:u w:val="single"/>
        </w:rPr>
        <w:t xml:space="preserve"> </w:t>
      </w:r>
    </w:p>
    <w:p w14:paraId="5100D709" w14:textId="77777777" w:rsidR="00AF49A6" w:rsidRDefault="00AF49A6" w:rsidP="00AF49A6">
      <w:pPr>
        <w:spacing w:after="120"/>
        <w:ind w:right="245"/>
      </w:pPr>
      <w:r>
        <w:t xml:space="preserve">Assuming a favorable screening during preliminary scoping, Rhode Island Energy will offer to co-fund a TA study of CHP with the customer. The TA study will be performed by an independent, qualified engineering firm. This study will assess thermal and electric loads, propose an appropriate CHP size and technology, compile a budget cost estimate, and identify potential barriers to the technology, etc. Rhode Island Energy typically funds 50% of the cost of any TA study conducted by a preferred vendor selected by the Company, and up to 50% of the TA for other qualifying independent engineering firms. Any TA study by a CHP vendor or its representative which fulfills the CHP TA requirements may be accepted, though no co-funding will be provided. The TA study must be completed, submitted, and approved by the Company prior to implementation. The TA study must include an assessment of the likely on-peak kW reduction from the CHP given the proposed nameplate rating, the net CHP output after subtracting parasitic loads associated with the CHP, projected availability based on anticipated site-specific operating characteristics, performance data on other similar units, and a greenhouse gas analysis that estimates the change in greenhouse gas emissions expected from the project and a statement that informs the customer of the state goal to </w:t>
      </w:r>
      <w:r>
        <w:lastRenderedPageBreak/>
        <w:t xml:space="preserve">reduce greenhouse gas emissions by 45% below the 1990 levels by 2030; 80% below 1990 levels by 2040; and net-zero by 2050. (On-peak kW reduction = Net Output x Availability x % Loaded.) This kW load reduction should be used in the benefit-cost screening. </w:t>
      </w:r>
    </w:p>
    <w:p w14:paraId="28464A37" w14:textId="54530D9F" w:rsidR="00AF49A6" w:rsidRDefault="00AF49A6" w:rsidP="17481C6F">
      <w:pPr>
        <w:spacing w:after="120"/>
        <w:ind w:right="245"/>
      </w:pPr>
      <w:r w:rsidRPr="17481C6F">
        <w:t xml:space="preserve">As indicated in the offering section, incentives are only available for CHP projects that reduce the carbon footprint of the host facility by more than </w:t>
      </w:r>
      <w:r w:rsidR="00924728" w:rsidRPr="17481C6F">
        <w:t>30</w:t>
      </w:r>
      <w:r w:rsidRPr="17481C6F">
        <w:t xml:space="preserve">%. </w:t>
      </w:r>
      <w:r w:rsidR="008F0E41" w:rsidRPr="17481C6F">
        <w:t xml:space="preserve">To determine </w:t>
      </w:r>
      <w:r w:rsidR="404CC8B2" w:rsidRPr="17481C6F">
        <w:t xml:space="preserve">the </w:t>
      </w:r>
      <w:r w:rsidR="008F0E41" w:rsidRPr="17481C6F">
        <w:t>customer</w:t>
      </w:r>
      <w:r w:rsidR="26869427" w:rsidRPr="17481C6F">
        <w:t>’s</w:t>
      </w:r>
      <w:r w:rsidR="008F0E41" w:rsidRPr="17481C6F">
        <w:t xml:space="preserve"> </w:t>
      </w:r>
      <w:r w:rsidR="64CFDDE6" w:rsidRPr="17481C6F">
        <w:t>carbon footprint</w:t>
      </w:r>
      <w:r w:rsidR="008F0E41" w:rsidRPr="17481C6F">
        <w:t xml:space="preserve"> the Company will utilize the EPA Greenhouse Gas Equivalencies Calculator and the EPA</w:t>
      </w:r>
      <w:r w:rsidR="00E4551B" w:rsidRPr="17481C6F">
        <w:t xml:space="preserve"> CHP Energy and Emissions Savings Calculator</w:t>
      </w:r>
      <w:r w:rsidR="00357006" w:rsidRPr="17481C6F">
        <w:t>.</w:t>
      </w:r>
      <w:r w:rsidR="008F0E41" w:rsidRPr="17481C6F">
        <w:t xml:space="preserve"> </w:t>
      </w:r>
      <w:r w:rsidRPr="17481C6F">
        <w:t xml:space="preserve">The TA study of the CHP proposal could include an assessment of energy efficiency measures that would help meet that objective.  These opportunities themselves will be eligible for energy efficiency incentives and will help make sure that the CHP facility is correctly sized for the facility’s needs and will avoid creating a disincentive for future load reduction at the site. </w:t>
      </w:r>
    </w:p>
    <w:p w14:paraId="2B99E092" w14:textId="6F31DF80" w:rsidR="00AF49A6" w:rsidRPr="00080269" w:rsidRDefault="00AF49A6" w:rsidP="00AF49A6">
      <w:pPr>
        <w:spacing w:after="120"/>
        <w:ind w:right="245"/>
      </w:pPr>
      <w:r w:rsidRPr="00080269">
        <w:rPr>
          <w:rFonts w:cstheme="minorHAnsi"/>
          <w:b/>
          <w:u w:val="single"/>
        </w:rPr>
        <w:t>Cost-Effectiveness</w:t>
      </w:r>
      <w:r w:rsidR="001B5E9E">
        <w:t>:</w:t>
      </w:r>
      <w:r w:rsidRPr="00080269">
        <w:t xml:space="preserve"> </w:t>
      </w:r>
    </w:p>
    <w:p w14:paraId="0A104E00" w14:textId="6B3A49AD" w:rsidR="00A156D4" w:rsidRDefault="00AF49A6" w:rsidP="4AE30AF0">
      <w:pPr>
        <w:spacing w:before="0" w:after="0"/>
        <w:ind w:right="245"/>
      </w:pPr>
      <w:r>
        <w:t xml:space="preserve">The screening for cost-effectiveness specific to CHP is included in the Rhode Island Test included as Attachment 4. </w:t>
      </w:r>
      <w:r w:rsidR="00A156D4">
        <w:t xml:space="preserve"> </w:t>
      </w:r>
      <w:r w:rsidR="00352956" w:rsidRPr="4AE30AF0">
        <w:t xml:space="preserve">The cost-effectiveness test </w:t>
      </w:r>
      <w:r w:rsidR="00AB3FFC" w:rsidRPr="4AE30AF0">
        <w:t>for CHP includes economic benefits</w:t>
      </w:r>
      <w:r w:rsidR="005143D0" w:rsidRPr="4AE30AF0">
        <w:t xml:space="preserve">, as </w:t>
      </w:r>
      <w:r w:rsidR="00E12632" w:rsidRPr="4AE30AF0">
        <w:t>specified by the Least Cost Procurement statute</w:t>
      </w:r>
      <w:r w:rsidR="00B429A8" w:rsidRPr="4AE30AF0">
        <w:t xml:space="preserve">.  </w:t>
      </w:r>
      <w:r w:rsidR="009E52CB" w:rsidRPr="4AE30AF0">
        <w:t xml:space="preserve">As requested by the Division, given </w:t>
      </w:r>
      <w:proofErr w:type="gramStart"/>
      <w:r w:rsidR="009E52CB" w:rsidRPr="4AE30AF0">
        <w:t>concerns</w:t>
      </w:r>
      <w:proofErr w:type="gramEnd"/>
      <w:r w:rsidR="009E52CB" w:rsidRPr="4AE30AF0">
        <w:t xml:space="preserve"> </w:t>
      </w:r>
      <w:r w:rsidR="009804FA" w:rsidRPr="4AE30AF0">
        <w:t xml:space="preserve">described in Attachment 4 </w:t>
      </w:r>
      <w:r w:rsidR="009E52CB" w:rsidRPr="4AE30AF0">
        <w:t xml:space="preserve">over the </w:t>
      </w:r>
      <w:r w:rsidR="00880DFB" w:rsidRPr="4AE30AF0">
        <w:t>inclusion of</w:t>
      </w:r>
      <w:r w:rsidR="009E52CB" w:rsidRPr="4AE30AF0">
        <w:t xml:space="preserve"> economic benefit</w:t>
      </w:r>
      <w:r w:rsidR="00880DFB" w:rsidRPr="4AE30AF0">
        <w:t xml:space="preserve">s, </w:t>
      </w:r>
      <w:r w:rsidR="009E52CB" w:rsidRPr="4AE30AF0">
        <w:t>a</w:t>
      </w:r>
      <w:r w:rsidR="00B429A8" w:rsidRPr="4AE30AF0">
        <w:t xml:space="preserve"> sensitivity</w:t>
      </w:r>
      <w:r w:rsidR="004F7D67" w:rsidRPr="4AE30AF0">
        <w:t xml:space="preserve"> cost-effectiveness analysis wil</w:t>
      </w:r>
      <w:r w:rsidR="009211D7" w:rsidRPr="4AE30AF0">
        <w:t xml:space="preserve">l be </w:t>
      </w:r>
      <w:r w:rsidR="00224504" w:rsidRPr="4AE30AF0">
        <w:t>performed excluding</w:t>
      </w:r>
      <w:r w:rsidR="00A156D4" w:rsidRPr="4AE30AF0">
        <w:t xml:space="preserve"> economic benefits</w:t>
      </w:r>
      <w:r w:rsidR="00533CBC">
        <w:t xml:space="preserve"> </w:t>
      </w:r>
      <w:r w:rsidR="00533CBC" w:rsidRPr="4AE30AF0">
        <w:t>for CHP systems with a net output of one MW or greater</w:t>
      </w:r>
      <w:r w:rsidR="00803F8F" w:rsidRPr="4AE30AF0">
        <w:t>.</w:t>
      </w:r>
      <w:r w:rsidR="00533CBC" w:rsidRPr="4AE30AF0">
        <w:t xml:space="preserve"> These analyses will be provided as part of the notification process described elsewhere in this section for projects of one MW or greater.</w:t>
      </w:r>
    </w:p>
    <w:p w14:paraId="49490A8B" w14:textId="3ABEAF82" w:rsidR="00AF49A6" w:rsidRDefault="00A156D4" w:rsidP="00AF49A6">
      <w:pPr>
        <w:spacing w:after="120"/>
        <w:ind w:right="245"/>
      </w:pPr>
      <w:r>
        <w:t xml:space="preserve"> </w:t>
      </w:r>
    </w:p>
    <w:p w14:paraId="1226579B" w14:textId="1BE0CAA8" w:rsidR="00AF49A6" w:rsidRPr="00080269" w:rsidRDefault="00AF49A6" w:rsidP="00AF49A6">
      <w:pPr>
        <w:spacing w:after="120"/>
        <w:ind w:right="245"/>
        <w:rPr>
          <w:rFonts w:cstheme="minorHAnsi"/>
          <w:b/>
          <w:u w:val="single"/>
        </w:rPr>
      </w:pPr>
      <w:r w:rsidRPr="00080269">
        <w:rPr>
          <w:rFonts w:cstheme="minorHAnsi"/>
          <w:b/>
          <w:u w:val="single"/>
        </w:rPr>
        <w:t>Other Contract Terms and Guidelines</w:t>
      </w:r>
      <w:r w:rsidR="001B5E9E" w:rsidRPr="00080269">
        <w:rPr>
          <w:rFonts w:cstheme="minorHAnsi"/>
          <w:b/>
          <w:u w:val="single"/>
        </w:rPr>
        <w:t>:</w:t>
      </w:r>
      <w:r w:rsidRPr="00080269">
        <w:rPr>
          <w:rFonts w:cstheme="minorHAnsi"/>
          <w:b/>
          <w:u w:val="single"/>
        </w:rPr>
        <w:t xml:space="preserve"> </w:t>
      </w:r>
    </w:p>
    <w:p w14:paraId="63FB985E" w14:textId="77777777" w:rsidR="00AF49A6" w:rsidRDefault="00AF49A6" w:rsidP="00AF49A6">
      <w:pPr>
        <w:ind w:right="245"/>
        <w:rPr>
          <w:rFonts w:cstheme="minorHAnsi"/>
          <w:b/>
        </w:rPr>
      </w:pPr>
      <w:proofErr w:type="gramStart"/>
      <w:r>
        <w:rPr>
          <w:rFonts w:cstheme="minorHAnsi"/>
        </w:rPr>
        <w:t>In order to</w:t>
      </w:r>
      <w:proofErr w:type="gramEnd"/>
      <w:r>
        <w:rPr>
          <w:rFonts w:cstheme="minorHAnsi"/>
        </w:rPr>
        <w:t xml:space="preserve"> ensure proper operation of the CHP facility and persistence of energy savings, the following terms and guidelines will be required: </w:t>
      </w:r>
    </w:p>
    <w:p w14:paraId="46113DCB" w14:textId="77777777" w:rsidR="00AF49A6" w:rsidRDefault="00AF49A6" w:rsidP="00D14D61">
      <w:pPr>
        <w:numPr>
          <w:ilvl w:val="0"/>
          <w:numId w:val="29"/>
        </w:numPr>
        <w:spacing w:before="0" w:after="0"/>
        <w:ind w:left="360" w:right="245"/>
        <w:rPr>
          <w:rFonts w:cstheme="minorHAnsi"/>
        </w:rPr>
      </w:pPr>
      <w:r>
        <w:rPr>
          <w:rFonts w:cstheme="minorHAnsi"/>
        </w:rPr>
        <w:t xml:space="preserve">As part of the TA study, a minimum requirements document (MRD) will be developed. This MRD will contain engineering hardware and operational specifications that directly affect the savings estimates developed in the TA study. Compliance with the MRD will be necessary to receive rebate payments. </w:t>
      </w:r>
    </w:p>
    <w:p w14:paraId="1E7C60F3" w14:textId="77777777" w:rsidR="00AF49A6" w:rsidRDefault="00AF49A6" w:rsidP="00D14D61">
      <w:pPr>
        <w:numPr>
          <w:ilvl w:val="0"/>
          <w:numId w:val="29"/>
        </w:numPr>
        <w:spacing w:before="0" w:after="0"/>
        <w:ind w:left="360" w:right="245"/>
        <w:rPr>
          <w:rFonts w:cstheme="minorHAnsi"/>
        </w:rPr>
      </w:pPr>
      <w:r>
        <w:rPr>
          <w:rFonts w:cstheme="minorHAnsi"/>
        </w:rPr>
        <w:t xml:space="preserve">All systems greater than one MW will require electric, thermal and gas metering for commissioning and monitoring of system efficiencies. </w:t>
      </w:r>
    </w:p>
    <w:p w14:paraId="24A019B4" w14:textId="77777777" w:rsidR="00AF49A6" w:rsidRDefault="00AF49A6" w:rsidP="00D14D61">
      <w:pPr>
        <w:numPr>
          <w:ilvl w:val="0"/>
          <w:numId w:val="29"/>
        </w:numPr>
        <w:spacing w:before="0" w:after="0"/>
        <w:ind w:left="360" w:right="245"/>
        <w:rPr>
          <w:rFonts w:cstheme="minorHAnsi"/>
        </w:rPr>
      </w:pPr>
      <w:r>
        <w:rPr>
          <w:rFonts w:cstheme="minorHAnsi"/>
        </w:rPr>
        <w:t xml:space="preserve">The project must be commissioned. Commissioning is a process following installation whereby a third party verifies that the project is installed and operating as detailed in the TA study and MRD. </w:t>
      </w:r>
    </w:p>
    <w:p w14:paraId="2D06D68C" w14:textId="77777777" w:rsidR="00AF49A6" w:rsidRDefault="00AF49A6" w:rsidP="00D14D61">
      <w:pPr>
        <w:numPr>
          <w:ilvl w:val="0"/>
          <w:numId w:val="29"/>
        </w:numPr>
        <w:spacing w:before="0" w:after="0"/>
        <w:ind w:left="360" w:right="245"/>
        <w:rPr>
          <w:rFonts w:cstheme="minorHAnsi"/>
        </w:rPr>
      </w:pPr>
      <w:r>
        <w:rPr>
          <w:rFonts w:cstheme="minorHAnsi"/>
        </w:rPr>
        <w:t xml:space="preserve">The customer must sign and produce a contract for O&amp;M services through the first planned major overhaul of the CHP unit after post installation commissioning. On-going O&amp;M contracts for a minimum of 10 years from project commissioning are recommended. </w:t>
      </w:r>
    </w:p>
    <w:p w14:paraId="7A618FA0" w14:textId="77777777" w:rsidR="00AF49A6" w:rsidRDefault="00AF49A6" w:rsidP="00D14D61">
      <w:pPr>
        <w:numPr>
          <w:ilvl w:val="0"/>
          <w:numId w:val="29"/>
        </w:numPr>
        <w:spacing w:before="0" w:after="0"/>
        <w:ind w:left="360" w:right="245"/>
        <w:rPr>
          <w:rFonts w:cstheme="minorHAnsi"/>
        </w:rPr>
      </w:pPr>
      <w:r>
        <w:rPr>
          <w:rFonts w:cstheme="minorHAnsi"/>
        </w:rPr>
        <w:lastRenderedPageBreak/>
        <w:t xml:space="preserve">Customers applying for interconnection of a CHP systems must not operate the unit until they receive the authorization to interconnect from the Company. </w:t>
      </w:r>
    </w:p>
    <w:p w14:paraId="0BCFD401" w14:textId="77777777" w:rsidR="00AF49A6" w:rsidRDefault="00AF49A6" w:rsidP="00D14D61">
      <w:pPr>
        <w:numPr>
          <w:ilvl w:val="0"/>
          <w:numId w:val="29"/>
        </w:numPr>
        <w:spacing w:before="0" w:after="120"/>
        <w:ind w:left="360" w:right="245"/>
        <w:rPr>
          <w:rFonts w:cstheme="minorHAnsi"/>
        </w:rPr>
      </w:pPr>
      <w:r>
        <w:rPr>
          <w:rFonts w:cstheme="minorHAnsi"/>
        </w:rPr>
        <w:t xml:space="preserve">kW-demand savings achieved via the electric energy efficiency programs, including CHP, will continue to be reported by the Company to ISO-NE as Other Demand Resources (ODR) and the revenue generated will be used to fund future energy efficiency projects through the Company’s programs. </w:t>
      </w:r>
    </w:p>
    <w:p w14:paraId="3F04ECFA" w14:textId="6C1797AB" w:rsidR="00AF49A6" w:rsidRDefault="00AF49A6" w:rsidP="00AF49A6">
      <w:pPr>
        <w:spacing w:after="120"/>
        <w:ind w:right="245"/>
        <w:rPr>
          <w:rFonts w:cstheme="minorHAnsi"/>
          <w:bCs/>
          <w:u w:val="single"/>
        </w:rPr>
      </w:pPr>
      <w:r w:rsidRPr="00080269">
        <w:rPr>
          <w:rFonts w:cstheme="minorHAnsi"/>
          <w:b/>
          <w:u w:val="single"/>
        </w:rPr>
        <w:t>Qualification</w:t>
      </w:r>
      <w:r w:rsidR="00B465E5">
        <w:rPr>
          <w:rFonts w:cstheme="minorHAnsi"/>
          <w:bCs/>
          <w:u w:val="single"/>
        </w:rPr>
        <w:t>:</w:t>
      </w:r>
      <w:r>
        <w:rPr>
          <w:rFonts w:cstheme="minorHAnsi"/>
          <w:bCs/>
          <w:u w:val="single"/>
        </w:rPr>
        <w:t xml:space="preserve"> </w:t>
      </w:r>
    </w:p>
    <w:p w14:paraId="3B03F8A7" w14:textId="77777777" w:rsidR="00AF49A6" w:rsidRDefault="00AF49A6" w:rsidP="00AF49A6">
      <w:pPr>
        <w:spacing w:after="120"/>
        <w:ind w:right="245"/>
        <w:rPr>
          <w:rFonts w:cstheme="minorHAnsi"/>
          <w:bCs/>
          <w:u w:val="single"/>
        </w:rPr>
      </w:pPr>
      <w:r>
        <w:rPr>
          <w:rFonts w:cstheme="minorHAnsi"/>
        </w:rPr>
        <w:t xml:space="preserve">The cost of the project will be provided by a design/build or general contractor experienced with CHP projects and revised as necessary. </w:t>
      </w:r>
    </w:p>
    <w:p w14:paraId="7A9E0170" w14:textId="71572EE8" w:rsidR="00AF49A6" w:rsidRPr="00080269" w:rsidRDefault="00AF49A6" w:rsidP="00AF49A6">
      <w:pPr>
        <w:spacing w:after="120"/>
        <w:ind w:right="245"/>
        <w:rPr>
          <w:rFonts w:cstheme="minorHAnsi"/>
          <w:b/>
          <w:u w:val="single"/>
        </w:rPr>
      </w:pPr>
      <w:r w:rsidRPr="00080269">
        <w:rPr>
          <w:rFonts w:cstheme="minorHAnsi"/>
          <w:b/>
          <w:u w:val="single"/>
        </w:rPr>
        <w:t>Attribution of CHP Energy Savings to the Company</w:t>
      </w:r>
      <w:r w:rsidR="00D24B7D" w:rsidRPr="00080269">
        <w:rPr>
          <w:rFonts w:cstheme="minorHAnsi"/>
          <w:b/>
          <w:u w:val="single"/>
        </w:rPr>
        <w:t>:</w:t>
      </w:r>
    </w:p>
    <w:p w14:paraId="1AAA2B83" w14:textId="77777777" w:rsidR="00AF49A6" w:rsidRDefault="00AF49A6" w:rsidP="00AF49A6">
      <w:pPr>
        <w:spacing w:after="120"/>
        <w:ind w:right="245"/>
      </w:pPr>
      <w:r>
        <w:t xml:space="preserve">For CHP projects one MW or greater in size that meet the eligibility criteria, 100% of the project savings shall be attributed to the energy efficiency programs. For CHP projects smaller than one MW, the Company shall use the latest net to gross adjustments determined by impact evaluations conducted on the RI CHP programs. These evaluations shall be conducted at least once every five years. </w:t>
      </w:r>
    </w:p>
    <w:p w14:paraId="0D5403F4" w14:textId="22279D48" w:rsidR="00AF49A6" w:rsidRPr="00080269" w:rsidRDefault="00AF49A6" w:rsidP="00AF49A6">
      <w:pPr>
        <w:spacing w:after="120"/>
        <w:ind w:right="245"/>
        <w:rPr>
          <w:rFonts w:cstheme="minorHAnsi"/>
          <w:b/>
          <w:u w:val="single"/>
        </w:rPr>
      </w:pPr>
      <w:r w:rsidRPr="00080269">
        <w:rPr>
          <w:rFonts w:cstheme="minorHAnsi"/>
          <w:b/>
          <w:u w:val="single"/>
        </w:rPr>
        <w:t>Notification Process</w:t>
      </w:r>
      <w:bookmarkStart w:id="47" w:name="_Hlk17285695"/>
      <w:r w:rsidR="00D24B7D" w:rsidRPr="00080269">
        <w:rPr>
          <w:rFonts w:cstheme="minorHAnsi"/>
          <w:b/>
          <w:u w:val="single"/>
        </w:rPr>
        <w:t>:</w:t>
      </w:r>
    </w:p>
    <w:p w14:paraId="6B28666E" w14:textId="77777777" w:rsidR="00AF49A6" w:rsidRDefault="00AF49A6" w:rsidP="00AF49A6">
      <w:pPr>
        <w:spacing w:after="120"/>
        <w:ind w:right="245"/>
        <w:rPr>
          <w:rFonts w:cstheme="minorHAnsi"/>
          <w:b/>
        </w:rPr>
      </w:pPr>
      <w:r>
        <w:rPr>
          <w:rFonts w:cstheme="minorHAnsi"/>
        </w:rPr>
        <w:t xml:space="preserve">The Company shall inform the DPUC, OER, and EERMC of any CHP project with a net output of one MW or greater (where net is the nameplate MW output minus CHP auxiliary kW). </w:t>
      </w:r>
      <w:bookmarkEnd w:id="47"/>
      <w:r>
        <w:rPr>
          <w:rFonts w:cstheme="minorHAnsi"/>
        </w:rPr>
        <w:t xml:space="preserve">The notification shall occur after the cost benefit screening and before the offer letter is presented to the customer. For CHP projects with a net output of one MW or greater, the Company shall submit the following documents for review by the Division: </w:t>
      </w:r>
    </w:p>
    <w:p w14:paraId="07EE6C0C" w14:textId="77777777" w:rsidR="00AF49A6" w:rsidRDefault="00AF49A6" w:rsidP="003661AF">
      <w:pPr>
        <w:pStyle w:val="ListParagraph"/>
        <w:spacing w:before="0" w:after="0"/>
        <w:ind w:left="0" w:right="245"/>
        <w:contextualSpacing w:val="0"/>
        <w:rPr>
          <w:rFonts w:cstheme="minorHAnsi"/>
        </w:rPr>
      </w:pPr>
      <w:r>
        <w:rPr>
          <w:rFonts w:cstheme="minorHAnsi"/>
        </w:rPr>
        <w:t>Documentation demonstrating that the project would not move forward without energy efficiency technical assistance and/or incentives. The documentation shall justify its finding with the following evidence:</w:t>
      </w:r>
    </w:p>
    <w:p w14:paraId="60B3B2FE" w14:textId="77777777" w:rsidR="00AF49A6" w:rsidRDefault="00AF49A6" w:rsidP="00D14D61">
      <w:pPr>
        <w:pStyle w:val="ListParagraph"/>
        <w:numPr>
          <w:ilvl w:val="0"/>
          <w:numId w:val="26"/>
        </w:numPr>
        <w:spacing w:before="0" w:after="0"/>
        <w:ind w:right="245"/>
        <w:contextualSpacing w:val="0"/>
      </w:pPr>
      <w:r>
        <w:t xml:space="preserve">A letter signed by a senior executive or site operations manager stating that the project would not move forward without the energy-efficiency technical assistance and </w:t>
      </w:r>
      <w:proofErr w:type="gramStart"/>
      <w:r>
        <w:t>incentive;</w:t>
      </w:r>
      <w:proofErr w:type="gramEnd"/>
    </w:p>
    <w:p w14:paraId="68E6A1AC" w14:textId="77777777" w:rsidR="00AF49A6" w:rsidRDefault="00AF49A6" w:rsidP="00D14D61">
      <w:pPr>
        <w:numPr>
          <w:ilvl w:val="1"/>
          <w:numId w:val="26"/>
        </w:numPr>
        <w:spacing w:before="0" w:after="0"/>
        <w:ind w:right="245"/>
        <w:rPr>
          <w:rFonts w:cstheme="minorHAnsi"/>
        </w:rPr>
      </w:pPr>
      <w:r>
        <w:rPr>
          <w:rFonts w:cstheme="minorHAnsi"/>
        </w:rPr>
        <w:t xml:space="preserve">Documentation from the customer on all relevant leases, agreements or commitments related to the CHP system or incentive </w:t>
      </w:r>
      <w:proofErr w:type="gramStart"/>
      <w:r>
        <w:rPr>
          <w:rFonts w:cstheme="minorHAnsi"/>
        </w:rPr>
        <w:t>offer;</w:t>
      </w:r>
      <w:proofErr w:type="gramEnd"/>
    </w:p>
    <w:p w14:paraId="72D536CC" w14:textId="77777777" w:rsidR="00AF49A6" w:rsidRDefault="00AF49A6" w:rsidP="00D14D61">
      <w:pPr>
        <w:pStyle w:val="ListParagraph"/>
        <w:numPr>
          <w:ilvl w:val="1"/>
          <w:numId w:val="26"/>
        </w:numPr>
        <w:spacing w:before="0" w:after="0"/>
        <w:ind w:right="245"/>
        <w:contextualSpacing w:val="0"/>
      </w:pPr>
      <w:r>
        <w:rPr>
          <w:rFonts w:cstheme="minorHAnsi"/>
        </w:rPr>
        <w:t xml:space="preserve">Estimated project </w:t>
      </w:r>
      <w:proofErr w:type="gramStart"/>
      <w:r>
        <w:rPr>
          <w:rFonts w:cstheme="minorHAnsi"/>
        </w:rPr>
        <w:t>budget</w:t>
      </w:r>
      <w:proofErr w:type="gramEnd"/>
    </w:p>
    <w:p w14:paraId="78A41EDA" w14:textId="77777777" w:rsidR="00AF49A6" w:rsidRDefault="00AF49A6" w:rsidP="00D14D61">
      <w:pPr>
        <w:pStyle w:val="ListParagraph"/>
        <w:numPr>
          <w:ilvl w:val="0"/>
          <w:numId w:val="26"/>
        </w:numPr>
        <w:spacing w:before="0" w:after="0"/>
        <w:ind w:right="245"/>
        <w:contextualSpacing w:val="0"/>
      </w:pPr>
      <w:r>
        <w:rPr>
          <w:rFonts w:cstheme="minorHAnsi"/>
        </w:rPr>
        <w:t xml:space="preserve">A complete benefit cost analysis for the CHP project using the Rhode Island Test, as well as application of this test applying sensitivities related to the removal of economic </w:t>
      </w:r>
      <w:proofErr w:type="gramStart"/>
      <w:r>
        <w:rPr>
          <w:rFonts w:cstheme="minorHAnsi"/>
        </w:rPr>
        <w:t>benefits</w:t>
      </w:r>
      <w:proofErr w:type="gramEnd"/>
    </w:p>
    <w:p w14:paraId="4B407D04" w14:textId="77777777" w:rsidR="00AF49A6" w:rsidRDefault="00AF49A6" w:rsidP="00D14D61">
      <w:pPr>
        <w:pStyle w:val="ListParagraph"/>
        <w:numPr>
          <w:ilvl w:val="0"/>
          <w:numId w:val="26"/>
        </w:numPr>
        <w:spacing w:before="0" w:after="0"/>
        <w:ind w:right="245"/>
        <w:contextualSpacing w:val="0"/>
      </w:pPr>
      <w:r>
        <w:rPr>
          <w:rFonts w:cstheme="minorHAnsi"/>
        </w:rPr>
        <w:t xml:space="preserve">A report including a natural gas capacity analysis that addresses the impact of the proposed project on gas reliability; the potential cost of any necessary incremental gas capacity and </w:t>
      </w:r>
      <w:r>
        <w:rPr>
          <w:rFonts w:cstheme="minorHAnsi"/>
        </w:rPr>
        <w:lastRenderedPageBreak/>
        <w:t>distribution system reinforcements; and the possible acceleration of the date by which new pipeline capacity would be needed for the relevant area.</w:t>
      </w:r>
    </w:p>
    <w:p w14:paraId="652B6191" w14:textId="77777777" w:rsidR="00AF49A6" w:rsidRDefault="00AF49A6" w:rsidP="00AF49A6">
      <w:pPr>
        <w:spacing w:after="120"/>
        <w:ind w:right="245"/>
        <w:rPr>
          <w:rFonts w:cstheme="minorHAnsi"/>
        </w:rPr>
      </w:pPr>
      <w:r>
        <w:rPr>
          <w:rFonts w:cstheme="minorHAnsi"/>
        </w:rPr>
        <w:t>For any proposed CHP project greater than one MW:</w:t>
      </w:r>
    </w:p>
    <w:p w14:paraId="4C4AF555" w14:textId="77777777" w:rsidR="00AF49A6" w:rsidRDefault="00AF49A6" w:rsidP="00D14D61">
      <w:pPr>
        <w:pStyle w:val="ListParagraph"/>
        <w:numPr>
          <w:ilvl w:val="0"/>
          <w:numId w:val="27"/>
        </w:numPr>
        <w:spacing w:before="0" w:after="0"/>
        <w:ind w:right="245"/>
        <w:contextualSpacing w:val="0"/>
        <w:rPr>
          <w:rFonts w:cstheme="minorHAnsi"/>
        </w:rPr>
      </w:pPr>
      <w:r>
        <w:rPr>
          <w:rFonts w:cstheme="minorHAnsi"/>
        </w:rPr>
        <w:t>The Company will submit a project description to the Division, providing all the pertinent details relating to the project.</w:t>
      </w:r>
    </w:p>
    <w:p w14:paraId="72B288CE" w14:textId="77777777" w:rsidR="00AF49A6" w:rsidRDefault="00AF49A6" w:rsidP="00D14D61">
      <w:pPr>
        <w:pStyle w:val="ListParagraph"/>
        <w:numPr>
          <w:ilvl w:val="0"/>
          <w:numId w:val="27"/>
        </w:numPr>
        <w:spacing w:before="0" w:after="0"/>
        <w:ind w:right="245"/>
        <w:contextualSpacing w:val="0"/>
      </w:pPr>
      <w:r>
        <w:t>The Division may submit information requests to the Company at any time after receipt of the project description. The Division may also submit follow-up data requests, as needed.</w:t>
      </w:r>
    </w:p>
    <w:p w14:paraId="46373940" w14:textId="77777777" w:rsidR="00AF49A6" w:rsidRDefault="00AF49A6" w:rsidP="00D14D61">
      <w:pPr>
        <w:pStyle w:val="ListParagraph"/>
        <w:numPr>
          <w:ilvl w:val="0"/>
          <w:numId w:val="27"/>
        </w:numPr>
        <w:spacing w:before="0" w:after="0"/>
        <w:ind w:right="245"/>
        <w:contextualSpacing w:val="0"/>
        <w:rPr>
          <w:rFonts w:cstheme="minorHAnsi"/>
        </w:rPr>
      </w:pPr>
      <w:r>
        <w:rPr>
          <w:rFonts w:cstheme="minorHAnsi"/>
        </w:rPr>
        <w:t>The Company shall respond to all information requests as soon as reasonably possible, but no later than fourteen days from receipt of information requests, unless the Division grants an extension.</w:t>
      </w:r>
    </w:p>
    <w:p w14:paraId="4F9C342D" w14:textId="77777777" w:rsidR="00AF49A6" w:rsidRDefault="00AF49A6" w:rsidP="00D14D61">
      <w:pPr>
        <w:pStyle w:val="ListParagraph"/>
        <w:numPr>
          <w:ilvl w:val="0"/>
          <w:numId w:val="27"/>
        </w:numPr>
        <w:spacing w:before="0" w:after="0"/>
        <w:ind w:right="245"/>
        <w:contextualSpacing w:val="0"/>
        <w:rPr>
          <w:rFonts w:cstheme="minorHAnsi"/>
        </w:rPr>
      </w:pPr>
      <w:r>
        <w:rPr>
          <w:rFonts w:cstheme="minorHAnsi"/>
        </w:rPr>
        <w:t>The Division will make all reasonable efforts to communicate decisions around the provision of a notification of support within thirty days of the receipt of the last set of information request responses received from the Company.</w:t>
      </w:r>
    </w:p>
    <w:p w14:paraId="368A79B7" w14:textId="77777777" w:rsidR="00AF49A6" w:rsidRDefault="00AF49A6" w:rsidP="00D14D61">
      <w:pPr>
        <w:pStyle w:val="ListParagraph"/>
        <w:numPr>
          <w:ilvl w:val="0"/>
          <w:numId w:val="27"/>
        </w:numPr>
        <w:spacing w:before="0" w:after="0"/>
        <w:ind w:right="245"/>
        <w:contextualSpacing w:val="0"/>
        <w:rPr>
          <w:rFonts w:cstheme="minorHAnsi"/>
        </w:rPr>
      </w:pPr>
      <w:r>
        <w:rPr>
          <w:rFonts w:cstheme="minorHAnsi"/>
        </w:rPr>
        <w:t>To the extent that additional review time is required, the Division will provide notification to the Company.</w:t>
      </w:r>
    </w:p>
    <w:p w14:paraId="796C3360" w14:textId="77777777" w:rsidR="00AF49A6" w:rsidRDefault="00AF49A6" w:rsidP="00D14D61">
      <w:pPr>
        <w:pStyle w:val="ListParagraph"/>
        <w:numPr>
          <w:ilvl w:val="0"/>
          <w:numId w:val="27"/>
        </w:numPr>
        <w:spacing w:before="0" w:after="120"/>
        <w:ind w:right="245"/>
        <w:contextualSpacing w:val="0"/>
        <w:rPr>
          <w:rFonts w:cstheme="minorHAnsi"/>
        </w:rPr>
      </w:pPr>
      <w:r>
        <w:rPr>
          <w:rFonts w:cstheme="minorHAnsi"/>
        </w:rPr>
        <w:t>If at the end of fifty days from the date the Company provided the project description to the Division, the Division has not provided to the Company its opinion of support or opposition to the project, the Company retains the right to make a filing with the Commission seeking approval of the CHP incentive. The Division retains its right to take any position on the project it deems appropriate and shall not be prejudiced by the fact that it did not provide an opinion to the Company within the fifty-day period.</w:t>
      </w:r>
    </w:p>
    <w:p w14:paraId="46A0D1D9" w14:textId="257C749F" w:rsidR="00AF49A6" w:rsidRDefault="00AF49A6" w:rsidP="00AF49A6">
      <w:pPr>
        <w:rPr>
          <w:rFonts w:cstheme="minorHAnsi"/>
        </w:rPr>
      </w:pPr>
      <w:r>
        <w:t>Even if the Division provides its opinion to the Commission that the Division supports the CHP project, the Company must file a notification with the Commission, setting forth the pertinent facts relating to the project. If (</w:t>
      </w:r>
      <w:proofErr w:type="spellStart"/>
      <w:r>
        <w:t>i</w:t>
      </w:r>
      <w:proofErr w:type="spellEnd"/>
      <w:r>
        <w:t xml:space="preserve">) the Commission takes no action within thirty days and (ii) the Division or any other party has not objected to the proposed project, the project will be deemed approved. If the Division or any other party objects, the Commission will set the </w:t>
      </w:r>
      <w:proofErr w:type="gramStart"/>
      <w:r>
        <w:t>matter</w:t>
      </w:r>
      <w:proofErr w:type="gramEnd"/>
      <w:r>
        <w:t xml:space="preserve"> for hearing.</w:t>
      </w:r>
    </w:p>
    <w:p w14:paraId="229F3EB6" w14:textId="249C74E0" w:rsidR="00AF49A6" w:rsidRDefault="00AF49A6" w:rsidP="00AF49A6">
      <w:pPr>
        <w:spacing w:after="120"/>
        <w:ind w:right="245"/>
        <w:rPr>
          <w:rFonts w:eastAsia="Times New Roman" w:cstheme="minorHAnsi"/>
          <w:bCs/>
          <w:u w:val="single"/>
        </w:rPr>
      </w:pPr>
      <w:r w:rsidRPr="00080269">
        <w:rPr>
          <w:rFonts w:cstheme="minorHAnsi"/>
          <w:b/>
          <w:u w:val="single"/>
        </w:rPr>
        <w:t>Customer and Vendor Feedback</w:t>
      </w:r>
      <w:r w:rsidR="00D24B7D">
        <w:rPr>
          <w:rFonts w:cstheme="minorHAnsi"/>
          <w:bCs/>
          <w:u w:val="single"/>
        </w:rPr>
        <w:t>:</w:t>
      </w:r>
    </w:p>
    <w:p w14:paraId="6CA1BF5B" w14:textId="1D44C458" w:rsidR="00AF49A6" w:rsidRDefault="6F89F7FC" w:rsidP="2BE6A87A">
      <w:r w:rsidRPr="2BE6A87A">
        <w:t>Stakeholders including vendors and installers provided feedback at the 202</w:t>
      </w:r>
      <w:r w:rsidR="135542B8" w:rsidRPr="2BE6A87A">
        <w:t>4</w:t>
      </w:r>
      <w:r w:rsidRPr="2BE6A87A">
        <w:t xml:space="preserve"> Rhode Island Annual CHP Public Meeting. </w:t>
      </w:r>
    </w:p>
    <w:p w14:paraId="1436FC4C" w14:textId="21D03977" w:rsidR="00AF49A6" w:rsidRPr="00080269" w:rsidRDefault="00AF49A6" w:rsidP="00AF49A6">
      <w:pPr>
        <w:spacing w:after="120"/>
        <w:ind w:right="245"/>
        <w:rPr>
          <w:rFonts w:cstheme="minorHAnsi"/>
          <w:b/>
          <w:u w:val="single"/>
        </w:rPr>
      </w:pPr>
      <w:r w:rsidRPr="00080269">
        <w:rPr>
          <w:rFonts w:cstheme="minorHAnsi"/>
          <w:b/>
          <w:u w:val="single"/>
        </w:rPr>
        <w:t>Participation and Savings</w:t>
      </w:r>
      <w:r w:rsidR="00177928" w:rsidRPr="00080269">
        <w:rPr>
          <w:rFonts w:cstheme="minorHAnsi"/>
          <w:b/>
          <w:u w:val="single"/>
        </w:rPr>
        <w:t>:</w:t>
      </w:r>
    </w:p>
    <w:p w14:paraId="0515AAC4" w14:textId="0406259E" w:rsidR="00AF49A6" w:rsidRDefault="00AF49A6" w:rsidP="00AF49A6">
      <w:pPr>
        <w:rPr>
          <w:rFonts w:cstheme="minorHAnsi"/>
        </w:rPr>
      </w:pPr>
      <w:r>
        <w:rPr>
          <w:rFonts w:cstheme="minorHAnsi"/>
        </w:rPr>
        <w:t xml:space="preserve">Due to the high capital cost and technical requirements of installing CHP, there is a very long lead time for a successful installation. With </w:t>
      </w:r>
      <w:proofErr w:type="gramStart"/>
      <w:r>
        <w:rPr>
          <w:rFonts w:cstheme="minorHAnsi"/>
        </w:rPr>
        <w:t>small</w:t>
      </w:r>
      <w:proofErr w:type="gramEnd"/>
      <w:r>
        <w:rPr>
          <w:rFonts w:cstheme="minorHAnsi"/>
        </w:rPr>
        <w:t xml:space="preserve"> numbers of projects and wide ranges of possible project sizes, the Company anticipates substantial variability in MW realized in any given year. Due to the high capital </w:t>
      </w:r>
      <w:r>
        <w:rPr>
          <w:rFonts w:cstheme="minorHAnsi"/>
        </w:rPr>
        <w:lastRenderedPageBreak/>
        <w:t xml:space="preserve">cost and technical requirements of installing CHP, there is a very long lead time for a successful installation. </w:t>
      </w:r>
    </w:p>
    <w:p w14:paraId="25063717" w14:textId="5582B636" w:rsidR="009D1FFE" w:rsidRDefault="00739493" w:rsidP="0088374C">
      <w:r>
        <w:t>The Company commits to providing an updated estimate of projects in the current-year pipeline in each annual Energy Efficiency Plan and reconciliation filing to the PUC going forward.</w:t>
      </w:r>
      <w:r w:rsidR="00AF49A6">
        <w:rPr>
          <w:rStyle w:val="FootnoteReference"/>
        </w:rPr>
        <w:footnoteReference w:id="6"/>
      </w:r>
      <w:r>
        <w:t xml:space="preserve"> Direct notification shall be sent to the Division of Public Utilities &amp; Carriers, the Office of Energy Resources, and the Energy Efficiency and Resource Management Council via email whenever a CHP project with a net output of one MW or greater is added, removed, or updated after the Technical Assistance Study and before the offer letter to the customer.</w:t>
      </w:r>
    </w:p>
    <w:p w14:paraId="3A1934B7" w14:textId="3B79596A" w:rsidR="00031B1D" w:rsidRDefault="501B56B8" w:rsidP="00080269">
      <w:pPr>
        <w:pStyle w:val="Heading2"/>
        <w:rPr>
          <w:u w:val="none"/>
        </w:rPr>
      </w:pPr>
      <w:bookmarkStart w:id="48" w:name="_Toc137283828"/>
      <w:bookmarkStart w:id="49" w:name="_Toc168488437"/>
      <w:r>
        <w:rPr>
          <w:u w:val="none"/>
        </w:rPr>
        <w:t>3.3   Eligibility</w:t>
      </w:r>
      <w:bookmarkEnd w:id="48"/>
      <w:bookmarkEnd w:id="49"/>
    </w:p>
    <w:p w14:paraId="020233E8" w14:textId="56CDDC7F" w:rsidR="00107BC7" w:rsidRDefault="00107BC7" w:rsidP="004929F1">
      <w:bookmarkStart w:id="50" w:name="_Toc137283829"/>
      <w:r>
        <w:t xml:space="preserve">The </w:t>
      </w:r>
      <w:r w:rsidR="004929F1">
        <w:t>program</w:t>
      </w:r>
      <w:r>
        <w:t xml:space="preserve"> serves the needs of existing buildings in their pursuit </w:t>
      </w:r>
      <w:proofErr w:type="gramStart"/>
      <w:r>
        <w:t>to</w:t>
      </w:r>
      <w:proofErr w:type="gramEnd"/>
      <w:r>
        <w:t xml:space="preserve"> lower energy consumption. All </w:t>
      </w:r>
      <w:r w:rsidR="004929F1">
        <w:t>C&amp;I</w:t>
      </w:r>
      <w:r>
        <w:t xml:space="preserve"> customers are eligible for the Retrofit Program.</w:t>
      </w:r>
    </w:p>
    <w:p w14:paraId="7697711E" w14:textId="396814B8" w:rsidR="00031B1D" w:rsidRDefault="501B56B8" w:rsidP="00080269">
      <w:pPr>
        <w:pStyle w:val="Heading2"/>
        <w:rPr>
          <w:u w:val="none"/>
        </w:rPr>
      </w:pPr>
      <w:bookmarkStart w:id="51" w:name="_Toc168488438"/>
      <w:r>
        <w:rPr>
          <w:u w:val="none"/>
        </w:rPr>
        <w:t xml:space="preserve">3.4   </w:t>
      </w:r>
      <w:bookmarkEnd w:id="50"/>
      <w:r>
        <w:rPr>
          <w:u w:val="none"/>
        </w:rPr>
        <w:t>Implementation and Delivery</w:t>
      </w:r>
      <w:bookmarkEnd w:id="51"/>
    </w:p>
    <w:p w14:paraId="533DA587" w14:textId="40754D94" w:rsidR="00946093" w:rsidRDefault="004929F1" w:rsidP="004929F1">
      <w:r>
        <w:t xml:space="preserve">The Retrofit Program offers customers a variety of pathways to participate. Typically, a Company </w:t>
      </w:r>
      <w:r w:rsidR="00E64ED3">
        <w:t xml:space="preserve">sales representative </w:t>
      </w:r>
      <w:r>
        <w:t xml:space="preserve">is </w:t>
      </w:r>
      <w:r w:rsidR="00E64ED3">
        <w:t>assigned to cover any large C&amp;I account</w:t>
      </w:r>
      <w:r>
        <w:t>,</w:t>
      </w:r>
      <w:r w:rsidR="00E64ED3">
        <w:t xml:space="preserve"> defined as </w:t>
      </w:r>
      <w:r>
        <w:t>a</w:t>
      </w:r>
      <w:r w:rsidR="00E64ED3">
        <w:t xml:space="preserve"> customer with at least 1 million kWh or 100,000 therms of annual energy usage. </w:t>
      </w:r>
      <w:r>
        <w:t>The general</w:t>
      </w:r>
      <w:r w:rsidR="00E64ED3">
        <w:t xml:space="preserve"> customer journey</w:t>
      </w:r>
      <w:r>
        <w:t xml:space="preserve"> through the Retrofit Program is</w:t>
      </w:r>
      <w:r w:rsidR="00E64ED3">
        <w:t xml:space="preserve">: </w:t>
      </w:r>
    </w:p>
    <w:p w14:paraId="0504A0C5" w14:textId="50F7430D" w:rsidR="004929F1" w:rsidRDefault="004929F1" w:rsidP="00D14D61">
      <w:pPr>
        <w:pStyle w:val="ListParagraph"/>
        <w:numPr>
          <w:ilvl w:val="0"/>
          <w:numId w:val="23"/>
        </w:numPr>
        <w:contextualSpacing w:val="0"/>
      </w:pPr>
      <w:r>
        <w:t>A facility audit or walk-through by the Company, customer or a third-party vendor identifies o</w:t>
      </w:r>
      <w:r w:rsidR="00E64ED3">
        <w:t xml:space="preserve">ne or more </w:t>
      </w:r>
      <w:r w:rsidR="00A07843">
        <w:t xml:space="preserve">energy efficiency opportunities. </w:t>
      </w:r>
      <w:r w:rsidR="00E64ED3">
        <w:t xml:space="preserve"> </w:t>
      </w:r>
    </w:p>
    <w:p w14:paraId="180F2567" w14:textId="19C343FB" w:rsidR="004929F1" w:rsidRDefault="00E64ED3" w:rsidP="00D14D61">
      <w:pPr>
        <w:pStyle w:val="ListParagraph"/>
        <w:numPr>
          <w:ilvl w:val="0"/>
          <w:numId w:val="23"/>
        </w:numPr>
        <w:contextualSpacing w:val="0"/>
      </w:pPr>
      <w:r>
        <w:t xml:space="preserve">In </w:t>
      </w:r>
      <w:r w:rsidR="00A07843">
        <w:t>most</w:t>
      </w:r>
      <w:r>
        <w:t xml:space="preserve"> cases</w:t>
      </w:r>
      <w:r w:rsidR="00A07843">
        <w:t xml:space="preserve">, especially custom measures, </w:t>
      </w:r>
      <w:r>
        <w:t xml:space="preserve">the </w:t>
      </w:r>
      <w:r w:rsidR="00A07843">
        <w:t>C</w:t>
      </w:r>
      <w:r>
        <w:t>ompany provides a</w:t>
      </w:r>
      <w:r w:rsidR="00A07843">
        <w:t>n offer</w:t>
      </w:r>
      <w:r>
        <w:t xml:space="preserve"> letter committing to a specific incentive and laying out </w:t>
      </w:r>
      <w:r w:rsidR="00A07843">
        <w:t xml:space="preserve">the project’s </w:t>
      </w:r>
      <w:r>
        <w:t xml:space="preserve">requirements. The customer signs and submits the offer letter. </w:t>
      </w:r>
    </w:p>
    <w:p w14:paraId="662CC6D7" w14:textId="25CCC225" w:rsidR="004929F1" w:rsidRDefault="00E64ED3" w:rsidP="00D14D61">
      <w:pPr>
        <w:pStyle w:val="ListParagraph"/>
        <w:numPr>
          <w:ilvl w:val="0"/>
          <w:numId w:val="23"/>
        </w:numPr>
        <w:contextualSpacing w:val="0"/>
      </w:pPr>
      <w:r>
        <w:t xml:space="preserve">Once </w:t>
      </w:r>
      <w:r w:rsidR="00440C8A">
        <w:t>the energy</w:t>
      </w:r>
      <w:r w:rsidR="00A07843">
        <w:t xml:space="preserve"> efficiency </w:t>
      </w:r>
      <w:r>
        <w:t>measure is implemented, the customer notifies the Company</w:t>
      </w:r>
      <w:r w:rsidR="00A07843">
        <w:t>. The Company’s staff or vendors (</w:t>
      </w:r>
      <w:r>
        <w:t xml:space="preserve">often engineers) verify that the measure has been implemented in accordance with project requirements. </w:t>
      </w:r>
    </w:p>
    <w:p w14:paraId="21B47573" w14:textId="63AB99FC" w:rsidR="00E64ED3" w:rsidRDefault="00A07843" w:rsidP="00D14D61">
      <w:pPr>
        <w:pStyle w:val="ListParagraph"/>
        <w:numPr>
          <w:ilvl w:val="0"/>
          <w:numId w:val="23"/>
        </w:numPr>
        <w:contextualSpacing w:val="0"/>
      </w:pPr>
      <w:r>
        <w:t>Company</w:t>
      </w:r>
      <w:r w:rsidR="00E64ED3">
        <w:t xml:space="preserve"> staff (administrators, engineers, and sales staff) work with the customer to ensure complete documentation and </w:t>
      </w:r>
      <w:r>
        <w:t xml:space="preserve">to </w:t>
      </w:r>
      <w:r w:rsidR="00E64ED3">
        <w:t>pay the incentive.</w:t>
      </w:r>
    </w:p>
    <w:p w14:paraId="13EFC8E7" w14:textId="77777777" w:rsidR="00946093" w:rsidRDefault="00946093" w:rsidP="00946093">
      <w:pPr>
        <w:pStyle w:val="Heading4"/>
      </w:pPr>
      <w:r>
        <w:lastRenderedPageBreak/>
        <w:t xml:space="preserve">Prescriptive Application </w:t>
      </w:r>
    </w:p>
    <w:p w14:paraId="1E86BCF0" w14:textId="09BFB8CC" w:rsidR="00946093" w:rsidRDefault="00A07843" w:rsidP="00A07843">
      <w:r>
        <w:t xml:space="preserve">Customers can complete prescriptive applications by printing or submitting them </w:t>
      </w:r>
      <w:hyperlink r:id="rId16" w:history="1">
        <w:r w:rsidRPr="00A07843">
          <w:rPr>
            <w:rStyle w:val="Hyperlink"/>
          </w:rPr>
          <w:t>online</w:t>
        </w:r>
      </w:hyperlink>
      <w:r>
        <w:t xml:space="preserve">. </w:t>
      </w:r>
      <w:r w:rsidR="00946093">
        <w:t xml:space="preserve">Prescriptive incentives are available for a wide variety of standardized </w:t>
      </w:r>
      <w:r>
        <w:t>energy efficiency measures</w:t>
      </w:r>
      <w:r w:rsidR="00946093">
        <w:t xml:space="preserve"> with “deemed” savings values, such as lighting equipment, air compressors, variable speed drives and steam traps.</w:t>
      </w:r>
    </w:p>
    <w:p w14:paraId="27B3AA09" w14:textId="119BE43A" w:rsidR="00946093" w:rsidRDefault="00946093" w:rsidP="00A07843">
      <w:pPr>
        <w:pStyle w:val="Heading4"/>
      </w:pPr>
      <w:r>
        <w:t xml:space="preserve">Upstream </w:t>
      </w:r>
      <w:r w:rsidR="00A07843">
        <w:t>Process</w:t>
      </w:r>
    </w:p>
    <w:p w14:paraId="7340002B" w14:textId="4150C1F0" w:rsidR="00B80B4B" w:rsidRDefault="00946093" w:rsidP="00A971CD">
      <w:r>
        <w:t xml:space="preserve">The Upstream Initiatives offer instant </w:t>
      </w:r>
      <w:r w:rsidR="00A971CD">
        <w:t xml:space="preserve">discounts (i.e., </w:t>
      </w:r>
      <w:r>
        <w:t>incentives</w:t>
      </w:r>
      <w:r w:rsidR="00A971CD">
        <w:t>)</w:t>
      </w:r>
      <w:r>
        <w:t xml:space="preserve"> to customers for the purchase of qualified, high</w:t>
      </w:r>
      <w:r w:rsidR="00A971CD">
        <w:t xml:space="preserve"> </w:t>
      </w:r>
      <w:r>
        <w:t>efficiency products</w:t>
      </w:r>
      <w:r w:rsidR="00A971CD">
        <w:t xml:space="preserve"> including </w:t>
      </w:r>
      <w:r>
        <w:t>luminaires, kitchen equipment, water heating equipment and high</w:t>
      </w:r>
      <w:r w:rsidR="00A971CD">
        <w:t xml:space="preserve"> </w:t>
      </w:r>
      <w:r>
        <w:t xml:space="preserve">efficiency heating and cooling technologies at participating distributors. </w:t>
      </w:r>
      <w:r w:rsidR="00A971CD">
        <w:t>By o</w:t>
      </w:r>
      <w:r>
        <w:t>ffering discounts through distributors</w:t>
      </w:r>
      <w:r w:rsidR="00A971CD">
        <w:t>, the Company</w:t>
      </w:r>
      <w:r>
        <w:t xml:space="preserve"> obviates the need for individual customers to submit incentive applications, a significant barrier for non-managed</w:t>
      </w:r>
      <w:r w:rsidR="00A971CD">
        <w:t xml:space="preserve"> and smaller customer </w:t>
      </w:r>
      <w:r>
        <w:t xml:space="preserve">accounts. </w:t>
      </w:r>
      <w:r w:rsidR="00A971CD">
        <w:t>Customers no longer</w:t>
      </w:r>
      <w:r>
        <w:t xml:space="preserve"> need to submit applications </w:t>
      </w:r>
      <w:r w:rsidR="00A971CD">
        <w:t xml:space="preserve">for incentives, which drives </w:t>
      </w:r>
      <w:r>
        <w:t xml:space="preserve">far greater program participation and more equitable distribution of incentive funds. </w:t>
      </w:r>
      <w:r w:rsidR="00A971CD">
        <w:t xml:space="preserve">The Upstream Initiatives </w:t>
      </w:r>
      <w:r>
        <w:t xml:space="preserve">impact the market by reducing the cost of </w:t>
      </w:r>
      <w:r w:rsidR="00A971CD">
        <w:t>energy-efficient</w:t>
      </w:r>
      <w:r>
        <w:t xml:space="preserve"> products compared to </w:t>
      </w:r>
      <w:r w:rsidR="00A971CD">
        <w:t xml:space="preserve">less efficient </w:t>
      </w:r>
      <w:r>
        <w:t xml:space="preserve">alternatives and by encouraging distributors to stock and promote </w:t>
      </w:r>
      <w:r w:rsidR="00A971CD">
        <w:t xml:space="preserve">high </w:t>
      </w:r>
      <w:r>
        <w:t>efficiency products. Note</w:t>
      </w:r>
      <w:r w:rsidR="00A971CD">
        <w:t xml:space="preserve">: The Upstream Lighting Initiative’s </w:t>
      </w:r>
      <w:r>
        <w:t xml:space="preserve">savings and budget are captured within the Retrofit </w:t>
      </w:r>
      <w:r w:rsidR="00A971CD">
        <w:t>P</w:t>
      </w:r>
      <w:r>
        <w:t xml:space="preserve">rogram and </w:t>
      </w:r>
      <w:r w:rsidR="00A971CD">
        <w:t xml:space="preserve">the </w:t>
      </w:r>
      <w:r>
        <w:t>Upstream HVAC and Food Service</w:t>
      </w:r>
      <w:r w:rsidR="00A971CD">
        <w:t xml:space="preserve"> Initiatives</w:t>
      </w:r>
      <w:r>
        <w:t xml:space="preserve"> are captured within </w:t>
      </w:r>
      <w:r w:rsidR="00A971CD">
        <w:t xml:space="preserve">the </w:t>
      </w:r>
      <w:r>
        <w:t>New Construction</w:t>
      </w:r>
      <w:r w:rsidR="00A971CD">
        <w:t xml:space="preserve"> Program</w:t>
      </w:r>
      <w:r>
        <w:t xml:space="preserve">. </w:t>
      </w:r>
    </w:p>
    <w:p w14:paraId="0F7C51D6" w14:textId="77777777" w:rsidR="00B80B4B" w:rsidRDefault="00946093" w:rsidP="00B80B4B">
      <w:pPr>
        <w:pStyle w:val="Heading4"/>
      </w:pPr>
      <w:r>
        <w:t>Custom Application</w:t>
      </w:r>
    </w:p>
    <w:p w14:paraId="48F76561" w14:textId="77777777" w:rsidR="00647DA8" w:rsidRDefault="00946093" w:rsidP="00647DA8">
      <w:r>
        <w:t xml:space="preserve"> A </w:t>
      </w:r>
      <w:r w:rsidR="00A971CD">
        <w:t>Company sales representative</w:t>
      </w:r>
      <w:r>
        <w:t xml:space="preserve"> or </w:t>
      </w:r>
      <w:r w:rsidR="00A971CD">
        <w:t>p</w:t>
      </w:r>
      <w:r>
        <w:t xml:space="preserve">roject </w:t>
      </w:r>
      <w:r w:rsidR="00A971CD">
        <w:t>e</w:t>
      </w:r>
      <w:r>
        <w:t xml:space="preserve">xpeditor assists customers and their vendors with </w:t>
      </w:r>
      <w:r w:rsidR="00A971CD">
        <w:t xml:space="preserve">the </w:t>
      </w:r>
      <w:r>
        <w:t xml:space="preserve">completion of </w:t>
      </w:r>
      <w:r w:rsidR="00A971CD">
        <w:t xml:space="preserve">the Retrofit Program’s </w:t>
      </w:r>
      <w:r>
        <w:t>custom applications</w:t>
      </w:r>
      <w:r w:rsidR="00A971CD">
        <w:t>. These are applications for the installation of any</w:t>
      </w:r>
      <w:r>
        <w:t xml:space="preserve"> energy </w:t>
      </w:r>
      <w:r w:rsidR="00A971CD">
        <w:t>efficiency</w:t>
      </w:r>
      <w:r>
        <w:t xml:space="preserve"> measure </w:t>
      </w:r>
      <w:r w:rsidR="00A971CD">
        <w:t xml:space="preserve">not incentivized through the </w:t>
      </w:r>
      <w:r>
        <w:t xml:space="preserve">Prescriptive or Upstream </w:t>
      </w:r>
      <w:r w:rsidR="00A971CD">
        <w:t>Initiatives</w:t>
      </w:r>
      <w:r>
        <w:t xml:space="preserve">. A custom measure typically requires </w:t>
      </w:r>
      <w:r w:rsidR="00A971CD">
        <w:t>a M</w:t>
      </w:r>
      <w:r>
        <w:t xml:space="preserve">inimum </w:t>
      </w:r>
      <w:r w:rsidR="00A971CD">
        <w:t>R</w:t>
      </w:r>
      <w:r>
        <w:t xml:space="preserve">equirements </w:t>
      </w:r>
      <w:r w:rsidR="00A971CD">
        <w:t>D</w:t>
      </w:r>
      <w:r>
        <w:t xml:space="preserve">ocument </w:t>
      </w:r>
      <w:r w:rsidR="00A971CD">
        <w:t xml:space="preserve">that provides details regarding </w:t>
      </w:r>
      <w:r>
        <w:t xml:space="preserve">project </w:t>
      </w:r>
      <w:r w:rsidR="00A971CD">
        <w:t>guidelines</w:t>
      </w:r>
      <w:r>
        <w:t xml:space="preserve"> and engineering specifications. Custom measures also require detailed savings calculations completed by a combination of customer, </w:t>
      </w:r>
      <w:proofErr w:type="gramStart"/>
      <w:r>
        <w:t>vendor</w:t>
      </w:r>
      <w:proofErr w:type="gramEnd"/>
      <w:r>
        <w:t xml:space="preserve"> and Company staff. For some projects, additional post-installation monitoring must be completed prior to incentive payment to ensure projects perform in accordance with the </w:t>
      </w:r>
      <w:r w:rsidR="00A971CD">
        <w:t>Minimum Requirements Document</w:t>
      </w:r>
      <w:r>
        <w:t>.</w:t>
      </w:r>
    </w:p>
    <w:p w14:paraId="16D440A9" w14:textId="3A4239A7" w:rsidR="00B80B4B" w:rsidRDefault="00B80B4B" w:rsidP="00B80B4B">
      <w:pPr>
        <w:pStyle w:val="Heading4"/>
      </w:pPr>
      <w:r>
        <w:t xml:space="preserve">Project Expeditors </w:t>
      </w:r>
    </w:p>
    <w:p w14:paraId="460D8214" w14:textId="0CD6C29A" w:rsidR="007B1086" w:rsidRDefault="00B80B4B" w:rsidP="00E64ED3">
      <w:r>
        <w:t xml:space="preserve">The Company utilizes </w:t>
      </w:r>
      <w:r w:rsidR="00A971CD">
        <w:t>p</w:t>
      </w:r>
      <w:r>
        <w:t xml:space="preserve">roject </w:t>
      </w:r>
      <w:r w:rsidR="00A971CD">
        <w:t>e</w:t>
      </w:r>
      <w:r>
        <w:t>xpedit</w:t>
      </w:r>
      <w:r w:rsidR="00A971CD">
        <w:t>o</w:t>
      </w:r>
      <w:r>
        <w:t xml:space="preserve">rs to provide turnkey services for Retrofit and New Construction </w:t>
      </w:r>
      <w:r w:rsidR="00A971CD">
        <w:t>Program projects</w:t>
      </w:r>
      <w:r>
        <w:t xml:space="preserve">. A </w:t>
      </w:r>
      <w:r w:rsidR="00A971CD">
        <w:t>project expeditor i</w:t>
      </w:r>
      <w:r>
        <w:t xml:space="preserve">s an authorized vendor who serves as a customer’s main point of contact and personal guide to energy cost savings. Several </w:t>
      </w:r>
      <w:r w:rsidR="00A971CD">
        <w:t>project expeditors</w:t>
      </w:r>
      <w:r>
        <w:t xml:space="preserve"> work closely with the Company’s account management team to evaluate </w:t>
      </w:r>
      <w:r w:rsidR="009C5A7F">
        <w:t xml:space="preserve">energy </w:t>
      </w:r>
      <w:r w:rsidR="00F76FB3">
        <w:t>efficiency</w:t>
      </w:r>
      <w:r>
        <w:t xml:space="preserve"> opportunities and determine incentives. </w:t>
      </w:r>
      <w:r w:rsidR="00A971CD">
        <w:t>A project expeditor</w:t>
      </w:r>
      <w:r>
        <w:t xml:space="preserve"> can connect large C&amp;I customers with the latest energy technology solutions and savings on equipment including: </w:t>
      </w:r>
    </w:p>
    <w:p w14:paraId="487CD2D3" w14:textId="25010349" w:rsidR="007B1086" w:rsidRDefault="00B80B4B" w:rsidP="00240E22">
      <w:pPr>
        <w:pStyle w:val="ListParagraph"/>
        <w:numPr>
          <w:ilvl w:val="0"/>
          <w:numId w:val="24"/>
        </w:numPr>
        <w:spacing w:before="0" w:after="0"/>
        <w:contextualSpacing w:val="0"/>
      </w:pPr>
      <w:r>
        <w:t>Lighting and lighting controls</w:t>
      </w:r>
      <w:r w:rsidR="00A971CD">
        <w:t xml:space="preserve">, </w:t>
      </w:r>
    </w:p>
    <w:p w14:paraId="2C6AEDDC" w14:textId="77777777" w:rsidR="00A971CD" w:rsidRDefault="00A971CD" w:rsidP="00240E22">
      <w:pPr>
        <w:pStyle w:val="ListParagraph"/>
        <w:numPr>
          <w:ilvl w:val="0"/>
          <w:numId w:val="24"/>
        </w:numPr>
        <w:spacing w:before="0" w:after="0"/>
        <w:contextualSpacing w:val="0"/>
      </w:pPr>
      <w:r>
        <w:lastRenderedPageBreak/>
        <w:t>H</w:t>
      </w:r>
      <w:r w:rsidR="007B1086">
        <w:t>VAC efficiency improvements</w:t>
      </w:r>
      <w:r>
        <w:t xml:space="preserve">, </w:t>
      </w:r>
    </w:p>
    <w:p w14:paraId="54C94374" w14:textId="77777777" w:rsidR="00A971CD" w:rsidRDefault="007B1086" w:rsidP="00240E22">
      <w:pPr>
        <w:pStyle w:val="ListParagraph"/>
        <w:numPr>
          <w:ilvl w:val="0"/>
          <w:numId w:val="24"/>
        </w:numPr>
        <w:spacing w:before="0" w:after="0"/>
        <w:contextualSpacing w:val="0"/>
      </w:pPr>
      <w:r>
        <w:t>Energy management systems</w:t>
      </w:r>
      <w:r w:rsidR="00A971CD">
        <w:t xml:space="preserve">, </w:t>
      </w:r>
    </w:p>
    <w:p w14:paraId="39DA23F2" w14:textId="77777777" w:rsidR="00A971CD" w:rsidRDefault="007B1086" w:rsidP="00240E22">
      <w:pPr>
        <w:pStyle w:val="ListParagraph"/>
        <w:numPr>
          <w:ilvl w:val="0"/>
          <w:numId w:val="24"/>
        </w:numPr>
        <w:spacing w:before="0" w:after="0"/>
        <w:contextualSpacing w:val="0"/>
      </w:pPr>
      <w:r>
        <w:t>Variable speed drive upgrades for fans, motors, and pumps in HVAC, refrigeration, and other systems</w:t>
      </w:r>
      <w:r w:rsidR="00A971CD">
        <w:t xml:space="preserve">, and </w:t>
      </w:r>
    </w:p>
    <w:p w14:paraId="60857910" w14:textId="77777777" w:rsidR="009C5A7F" w:rsidRDefault="007B1086" w:rsidP="00240E22">
      <w:pPr>
        <w:pStyle w:val="ListParagraph"/>
        <w:numPr>
          <w:ilvl w:val="0"/>
          <w:numId w:val="24"/>
        </w:numPr>
        <w:spacing w:before="0" w:after="0"/>
        <w:contextualSpacing w:val="0"/>
      </w:pPr>
      <w:r>
        <w:t>Gas heating and hot water system upgrades</w:t>
      </w:r>
      <w:r w:rsidR="009C5A7F">
        <w:t xml:space="preserve">, </w:t>
      </w:r>
    </w:p>
    <w:p w14:paraId="3F30E06A" w14:textId="7A424AB8" w:rsidR="007B1086" w:rsidRPr="00E64ED3" w:rsidRDefault="009C5A7F" w:rsidP="00240E22">
      <w:pPr>
        <w:pStyle w:val="ListParagraph"/>
        <w:numPr>
          <w:ilvl w:val="0"/>
          <w:numId w:val="24"/>
        </w:numPr>
        <w:spacing w:before="0" w:after="0"/>
        <w:contextualSpacing w:val="0"/>
      </w:pPr>
      <w:r>
        <w:t>C</w:t>
      </w:r>
      <w:r w:rsidR="007B1086">
        <w:t>ompressed air solutions, including air compressors, dryers, drains</w:t>
      </w:r>
      <w:r>
        <w:t xml:space="preserve"> and </w:t>
      </w:r>
      <w:r w:rsidR="007B1086">
        <w:t>engineered air nozzles</w:t>
      </w:r>
      <w:r>
        <w:t>.</w:t>
      </w:r>
    </w:p>
    <w:p w14:paraId="3FB24033" w14:textId="3529D40D" w:rsidR="00031B1D" w:rsidRDefault="6F1859A0" w:rsidP="00A7700B">
      <w:pPr>
        <w:pStyle w:val="Heading2"/>
      </w:pPr>
      <w:bookmarkStart w:id="52" w:name="_Toc137283830"/>
      <w:bookmarkStart w:id="53" w:name="_Toc168488439"/>
      <w:r>
        <w:t>3.5 202</w:t>
      </w:r>
      <w:r w:rsidR="1453AC30">
        <w:t>5</w:t>
      </w:r>
      <w:r>
        <w:t xml:space="preserve"> Program Enhancements and Changes</w:t>
      </w:r>
      <w:bookmarkEnd w:id="52"/>
      <w:bookmarkEnd w:id="53"/>
    </w:p>
    <w:p w14:paraId="3455AD35" w14:textId="216C4707" w:rsidR="00031B1D" w:rsidRDefault="00031B1D" w:rsidP="00031B1D">
      <w:pPr>
        <w:pStyle w:val="Heading4"/>
      </w:pPr>
      <w:r w:rsidRPr="30920233">
        <w:t xml:space="preserve">Building Analytics </w:t>
      </w:r>
      <w:r w:rsidR="00680676">
        <w:t>Initiative</w:t>
      </w:r>
    </w:p>
    <w:p w14:paraId="55E2AB6F" w14:textId="01DD60A4" w:rsidR="00031B1D" w:rsidRDefault="6F1859A0" w:rsidP="00031B1D">
      <w:r>
        <w:t>In 202</w:t>
      </w:r>
      <w:r w:rsidR="3562E499">
        <w:t>5</w:t>
      </w:r>
      <w:r>
        <w:t xml:space="preserve">, the Company will scale up the Building Analytics Initiative to help customers optimize the performance of HVAC </w:t>
      </w:r>
      <w:r w:rsidR="3AD4B2B7">
        <w:t xml:space="preserve">equipment </w:t>
      </w:r>
      <w:r>
        <w:t xml:space="preserve">and other systems. The Building Analytics </w:t>
      </w:r>
      <w:r w:rsidR="3AD4B2B7">
        <w:t>I</w:t>
      </w:r>
      <w:r>
        <w:t xml:space="preserve">nitiative launched in 2022, with the selection and onboarding of Qualified Service Providers, finalization of program materials, and initial outreach to customers. In 2024, outreach and system installation are expected to ramp up. Although it often takes a full year after system installation to achieve significant customers savings, </w:t>
      </w:r>
      <w:r w:rsidR="692188BC">
        <w:t xml:space="preserve">therefore we expect to see increased savings from this offering beginning in later 2024 and into </w:t>
      </w:r>
      <w:proofErr w:type="gramStart"/>
      <w:r w:rsidR="692188BC">
        <w:t>program</w:t>
      </w:r>
      <w:proofErr w:type="gramEnd"/>
      <w:r w:rsidR="692188BC">
        <w:t xml:space="preserve"> year 2025.</w:t>
      </w:r>
    </w:p>
    <w:p w14:paraId="73D7B1B7" w14:textId="77777777" w:rsidR="00031B1D" w:rsidRPr="00955BF0" w:rsidRDefault="6F1859A0" w:rsidP="00031B1D">
      <w:pPr>
        <w:pStyle w:val="Heading4"/>
      </w:pPr>
      <w:r>
        <w:t>Technical Processes</w:t>
      </w:r>
    </w:p>
    <w:p w14:paraId="42D02586" w14:textId="365F9AB5" w:rsidR="5DD54CB0" w:rsidRDefault="5DD54CB0" w:rsidP="2BE6A87A">
      <w:r>
        <w:t xml:space="preserve">In 2025, the Company will continue to deploy and leverage newly developed </w:t>
      </w:r>
      <w:r w:rsidR="2AD13E86">
        <w:t>prescriptive and custom energy savings tools</w:t>
      </w:r>
      <w:r w:rsidR="63E9B8D5">
        <w:t xml:space="preserve"> and calculators for specific measures</w:t>
      </w:r>
      <w:r w:rsidR="2AD13E86">
        <w:t xml:space="preserve">, such as the </w:t>
      </w:r>
      <w:r w:rsidR="4BA6AC43">
        <w:t>Heat Pump Hot Water Heater calculator, the weatherization tools</w:t>
      </w:r>
      <w:r w:rsidR="5BE5C446">
        <w:t xml:space="preserve"> (both prescriptive and custom express)</w:t>
      </w:r>
      <w:r w:rsidR="4BA6AC43">
        <w:t xml:space="preserve">, the Energy Managements System prescriptive tool, and the </w:t>
      </w:r>
      <w:r w:rsidR="3772389B">
        <w:t xml:space="preserve">redesigned of the </w:t>
      </w:r>
      <w:r w:rsidR="59F050F7">
        <w:t xml:space="preserve">prescriptive </w:t>
      </w:r>
      <w:r w:rsidR="3772389B">
        <w:t>Steam Trap</w:t>
      </w:r>
      <w:r w:rsidR="1C2AA466">
        <w:t xml:space="preserve">. The Company expects </w:t>
      </w:r>
      <w:proofErr w:type="gramStart"/>
      <w:r w:rsidR="1C2AA466">
        <w:t>all of</w:t>
      </w:r>
      <w:proofErr w:type="gramEnd"/>
      <w:r w:rsidR="1C2AA466">
        <w:t xml:space="preserve"> these tools and calculators </w:t>
      </w:r>
      <w:r w:rsidR="38444535">
        <w:t>will</w:t>
      </w:r>
      <w:r w:rsidR="1C2AA466">
        <w:t xml:space="preserve"> yield savings in 2025.</w:t>
      </w:r>
      <w:r w:rsidR="3772389B">
        <w:t xml:space="preserve"> </w:t>
      </w:r>
    </w:p>
    <w:p w14:paraId="3AC06368" w14:textId="22A1EA0B" w:rsidR="00D876E8" w:rsidRPr="004916CD" w:rsidRDefault="5F751137" w:rsidP="00D876E8">
      <w:r>
        <w:t>Additionally, t</w:t>
      </w:r>
      <w:r w:rsidR="72D87950">
        <w:t xml:space="preserve">he Company will </w:t>
      </w:r>
      <w:r w:rsidR="470E3173">
        <w:t>continue to utilize</w:t>
      </w:r>
      <w:r w:rsidR="72D87950">
        <w:t xml:space="preserve"> a data-driven approach to increasing customer participation in the commercial and industrial </w:t>
      </w:r>
      <w:r w:rsidR="5F740492">
        <w:t>sectors</w:t>
      </w:r>
      <w:r w:rsidR="72D87950">
        <w:t>. This includes analyzing customer consumption data (kWh, peak load, and therms) and past energy efficiency participation to better target customers, especially non-</w:t>
      </w:r>
      <w:proofErr w:type="gramStart"/>
      <w:r w:rsidR="72D87950">
        <w:t>participants</w:t>
      </w:r>
      <w:proofErr w:type="gramEnd"/>
      <w:r w:rsidR="0C093E5E">
        <w:t xml:space="preserve"> and customers with scheduling inefficiencies</w:t>
      </w:r>
      <w:r w:rsidR="72D87950">
        <w:t xml:space="preserve">. </w:t>
      </w:r>
      <w:r w:rsidR="3D914B01">
        <w:t xml:space="preserve">The Company will leverage Energy Profiler Online and customer energy reports to </w:t>
      </w:r>
      <w:r w:rsidR="6C916304">
        <w:t>determine which customers have scheduling inefficiency and then to follow-up with specific outreac</w:t>
      </w:r>
      <w:r w:rsidR="03148923">
        <w:t>h strategies (individual engagement, webinars, site visits, or virtual meetings)</w:t>
      </w:r>
      <w:r w:rsidR="3D914B01">
        <w:t xml:space="preserve"> </w:t>
      </w:r>
      <w:r w:rsidR="6E849190">
        <w:t>to discuss technologies</w:t>
      </w:r>
      <w:r w:rsidR="00948649">
        <w:t xml:space="preserve"> and energy solutions.</w:t>
      </w:r>
    </w:p>
    <w:p w14:paraId="2AAF1257" w14:textId="67A2D72A" w:rsidR="00031B1D" w:rsidRDefault="6F1859A0" w:rsidP="00A7700B">
      <w:pPr>
        <w:pStyle w:val="Heading2"/>
      </w:pPr>
      <w:bookmarkStart w:id="54" w:name="_Toc137283831"/>
      <w:bookmarkStart w:id="55" w:name="_Toc168488440"/>
      <w:r>
        <w:t>3.6 Other Considerations</w:t>
      </w:r>
      <w:bookmarkEnd w:id="54"/>
      <w:bookmarkEnd w:id="55"/>
    </w:p>
    <w:p w14:paraId="0A6A35FE" w14:textId="612C7A29" w:rsidR="00B7765C" w:rsidRDefault="246E3D79" w:rsidP="00B7765C">
      <w:pPr>
        <w:pStyle w:val="Heading4"/>
      </w:pPr>
      <w:r>
        <w:t xml:space="preserve">Workforce Development </w:t>
      </w:r>
    </w:p>
    <w:p w14:paraId="225223EF" w14:textId="607CA312" w:rsidR="60C65C1C" w:rsidRDefault="60C65C1C" w:rsidP="2BE6A87A">
      <w:r>
        <w:t xml:space="preserve">In 2025, the Company will look to hire a Trade Ally Engagement Specialist. The Engagement Specialist will </w:t>
      </w:r>
      <w:r w:rsidR="6F5C68C8">
        <w:t>s</w:t>
      </w:r>
      <w:r>
        <w:t>eek to better engage trade allies (</w:t>
      </w:r>
      <w:r w:rsidRPr="2BE6A87A">
        <w:t xml:space="preserve">e.g. contractors) with expertise in HVAC, controls, </w:t>
      </w:r>
      <w:proofErr w:type="gramStart"/>
      <w:r w:rsidRPr="2BE6A87A">
        <w:t>refrigeration</w:t>
      </w:r>
      <w:proofErr w:type="gramEnd"/>
      <w:r w:rsidRPr="2BE6A87A">
        <w:t xml:space="preserve"> </w:t>
      </w:r>
      <w:r w:rsidRPr="2BE6A87A">
        <w:lastRenderedPageBreak/>
        <w:t>and other non-lighting technologies to participate in RIE EE programs</w:t>
      </w:r>
      <w:r w:rsidR="744984DA" w:rsidRPr="2BE6A87A">
        <w:t xml:space="preserve">. The position will help to build relationships with contractors, educate on </w:t>
      </w:r>
      <w:r w:rsidR="3D7AB829" w:rsidRPr="2BE6A87A">
        <w:t>energy efficiency</w:t>
      </w:r>
      <w:r w:rsidR="744984DA" w:rsidRPr="2BE6A87A">
        <w:t xml:space="preserve"> incentives, and breakdown barriers to participation. </w:t>
      </w:r>
      <w:r w:rsidR="03DE6F06" w:rsidRPr="2BE6A87A">
        <w:t>This participation is critical to diversifying the Company’s portfolio and to ensure trade allies ar</w:t>
      </w:r>
      <w:r w:rsidR="770F8814" w:rsidRPr="2BE6A87A">
        <w:t>e</w:t>
      </w:r>
      <w:r w:rsidR="03DE6F06" w:rsidRPr="2BE6A87A">
        <w:t xml:space="preserve"> skilled in non-lighting measures. The installation of high-efficiency equipment and sophisticated control systems is critical given the decline in </w:t>
      </w:r>
      <w:proofErr w:type="gramStart"/>
      <w:r w:rsidR="03DE6F06" w:rsidRPr="2BE6A87A">
        <w:t>lighting</w:t>
      </w:r>
      <w:proofErr w:type="gramEnd"/>
      <w:r w:rsidR="03DE6F06" w:rsidRPr="2BE6A87A">
        <w:t xml:space="preserve"> savings</w:t>
      </w:r>
      <w:r w:rsidR="036FF093" w:rsidRPr="2BE6A87A">
        <w:t>.</w:t>
      </w:r>
    </w:p>
    <w:p w14:paraId="22BD55E0" w14:textId="23931565" w:rsidR="00B7765C" w:rsidRDefault="246E3D79" w:rsidP="00D876E8">
      <w:pPr>
        <w:pStyle w:val="Heading4"/>
      </w:pPr>
      <w:r>
        <w:t xml:space="preserve">Code Changes </w:t>
      </w:r>
      <w:r w:rsidR="72D87950">
        <w:t>for 202</w:t>
      </w:r>
      <w:r w:rsidR="2F394B89">
        <w:t>5</w:t>
      </w:r>
    </w:p>
    <w:p w14:paraId="439F7E32" w14:textId="74E1E3F9" w:rsidR="4F211714" w:rsidRDefault="4F211714" w:rsidP="700986DA">
      <w:r>
        <w:t>Regarding appliance standards, the Company will make changes to the Upstream Initiative’s new construction baseline assumptions for food services</w:t>
      </w:r>
      <w:r w:rsidR="49C38227">
        <w:t>, lighting,</w:t>
      </w:r>
      <w:r>
        <w:t xml:space="preserve"> and HVAC equipment as applicable. These strength</w:t>
      </w:r>
      <w:r w:rsidR="7F39190A">
        <w:t xml:space="preserve">ening standards help lower overall energy consumption at a macro </w:t>
      </w:r>
      <w:proofErr w:type="gramStart"/>
      <w:r w:rsidR="7F39190A">
        <w:t>level,</w:t>
      </w:r>
      <w:proofErr w:type="gramEnd"/>
      <w:r w:rsidR="7F39190A">
        <w:t xml:space="preserve"> however they lessen the claimable savings potential</w:t>
      </w:r>
      <w:r w:rsidR="366A554F">
        <w:t xml:space="preserve"> for affected measures as they close the gap between high-efficiency options and the least-efficient options </w:t>
      </w:r>
      <w:r w:rsidR="127243D2">
        <w:t>available</w:t>
      </w:r>
      <w:r w:rsidR="366A554F">
        <w:t xml:space="preserve"> on the market. </w:t>
      </w:r>
      <w:r w:rsidR="180A55CC">
        <w:t>As baseline standards continue to rise, the Company will continue to identify and support appliances which still have significant claimable savings potential.</w:t>
      </w:r>
    </w:p>
    <w:p w14:paraId="77FBA970" w14:textId="77777777" w:rsidR="00031B1D" w:rsidRPr="00B05763" w:rsidRDefault="501B56B8" w:rsidP="2BE6A87A">
      <w:pPr>
        <w:pStyle w:val="Heading1"/>
        <w:rPr>
          <w:rFonts w:asciiTheme="majorHAnsi" w:hAnsiTheme="majorHAnsi"/>
          <w:sz w:val="32"/>
          <w:szCs w:val="32"/>
        </w:rPr>
      </w:pPr>
      <w:bookmarkStart w:id="56" w:name="_Toc137283832"/>
      <w:bookmarkStart w:id="57" w:name="_Toc168488441"/>
      <w:r w:rsidRPr="2BE6A87A">
        <w:rPr>
          <w:rFonts w:asciiTheme="majorHAnsi" w:hAnsiTheme="majorHAnsi"/>
          <w:sz w:val="32"/>
          <w:szCs w:val="32"/>
        </w:rPr>
        <w:t>4.   Small Business Direct Install Program</w:t>
      </w:r>
      <w:bookmarkEnd w:id="56"/>
      <w:bookmarkEnd w:id="57"/>
    </w:p>
    <w:p w14:paraId="0CA032E0" w14:textId="77777777" w:rsidR="00031B1D" w:rsidRDefault="501B56B8" w:rsidP="00080269">
      <w:pPr>
        <w:pStyle w:val="Heading2"/>
        <w:rPr>
          <w:u w:val="none"/>
        </w:rPr>
      </w:pPr>
      <w:bookmarkStart w:id="58" w:name="_Toc137283833"/>
      <w:bookmarkStart w:id="59" w:name="_Toc168488442"/>
      <w:proofErr w:type="gramStart"/>
      <w:r>
        <w:rPr>
          <w:u w:val="none"/>
        </w:rPr>
        <w:t>4.1  Offerings</w:t>
      </w:r>
      <w:bookmarkEnd w:id="58"/>
      <w:bookmarkEnd w:id="59"/>
      <w:proofErr w:type="gramEnd"/>
    </w:p>
    <w:p w14:paraId="78CC7CEF" w14:textId="3DE60F2B" w:rsidR="00031B1D" w:rsidRDefault="00031B1D" w:rsidP="00636880">
      <w:r>
        <w:t xml:space="preserve">The </w:t>
      </w:r>
      <w:r w:rsidR="00F82E0F">
        <w:t>Small Business</w:t>
      </w:r>
      <w:r>
        <w:t xml:space="preserve"> Program </w:t>
      </w:r>
      <w:r w:rsidR="00636880">
        <w:t xml:space="preserve">offers a no-cost site assessment conducted by a </w:t>
      </w:r>
      <w:r>
        <w:t xml:space="preserve">Small Business Energy Specialist to understand the customer’s energy-related needs and goals. </w:t>
      </w:r>
      <w:r w:rsidR="00636880">
        <w:t xml:space="preserve">This site assessment identifies energy efficiency measures including lighting systems and controls, </w:t>
      </w:r>
      <w:r>
        <w:t>cooler/refrigeration control</w:t>
      </w:r>
      <w:r w:rsidR="00636880">
        <w:t>s</w:t>
      </w:r>
      <w:r>
        <w:t>, water saving measures, HVAC controls, motor controls, weatherization/</w:t>
      </w:r>
      <w:proofErr w:type="gramStart"/>
      <w:r>
        <w:t>insulation</w:t>
      </w:r>
      <w:proofErr w:type="gramEnd"/>
      <w:r>
        <w:t xml:space="preserve"> and custom measures. </w:t>
      </w:r>
      <w:r w:rsidR="00636880">
        <w:t xml:space="preserve">The </w:t>
      </w:r>
      <w:r w:rsidR="00F82E0F">
        <w:t>Small Business vendor</w:t>
      </w:r>
      <w:r w:rsidR="00636880">
        <w:t xml:space="preserve"> offers t</w:t>
      </w:r>
      <w:r>
        <w:t>urn-key install</w:t>
      </w:r>
      <w:r w:rsidR="00636880">
        <w:t>ation</w:t>
      </w:r>
      <w:r>
        <w:t xml:space="preserve"> and on-bill refinancing to support the adoption of the recommended </w:t>
      </w:r>
      <w:r w:rsidR="00636880">
        <w:t xml:space="preserve">energy efficiency </w:t>
      </w:r>
      <w:r>
        <w:t>measures to the customer.</w:t>
      </w:r>
    </w:p>
    <w:p w14:paraId="57E1DA8E" w14:textId="23D0D3C7" w:rsidR="00031B1D" w:rsidRPr="005132DD" w:rsidRDefault="00636880" w:rsidP="00031B1D">
      <w:r>
        <w:t xml:space="preserve">The program </w:t>
      </w:r>
      <w:r w:rsidR="00F76FB3">
        <w:t xml:space="preserve">also </w:t>
      </w:r>
      <w:r>
        <w:t xml:space="preserve">offers a </w:t>
      </w:r>
      <w:r w:rsidR="00031B1D">
        <w:t xml:space="preserve">Customer Directed </w:t>
      </w:r>
      <w:r>
        <w:t>Option pathway</w:t>
      </w:r>
      <w:r w:rsidR="00031B1D">
        <w:t xml:space="preserve">. In this pathway, customers may use their own electrician to install measures while the </w:t>
      </w:r>
      <w:r w:rsidR="00F82E0F">
        <w:t xml:space="preserve">Small Business </w:t>
      </w:r>
      <w:r w:rsidR="00031B1D">
        <w:t xml:space="preserve">vendor processes and submits all necessary paperwork to </w:t>
      </w:r>
      <w:r>
        <w:t>the Company</w:t>
      </w:r>
      <w:r w:rsidR="00031B1D">
        <w:t>.</w:t>
      </w:r>
    </w:p>
    <w:p w14:paraId="0E8A4BA3" w14:textId="77777777" w:rsidR="00031B1D" w:rsidRDefault="501B56B8" w:rsidP="00080269">
      <w:pPr>
        <w:pStyle w:val="Heading2"/>
        <w:rPr>
          <w:u w:val="none"/>
        </w:rPr>
      </w:pPr>
      <w:bookmarkStart w:id="60" w:name="_Toc137283834"/>
      <w:bookmarkStart w:id="61" w:name="_Toc168488443"/>
      <w:proofErr w:type="gramStart"/>
      <w:r>
        <w:rPr>
          <w:u w:val="none"/>
        </w:rPr>
        <w:t>4.2  Eligibility</w:t>
      </w:r>
      <w:bookmarkEnd w:id="60"/>
      <w:bookmarkEnd w:id="61"/>
      <w:proofErr w:type="gramEnd"/>
    </w:p>
    <w:p w14:paraId="6451A5FE" w14:textId="3F984342" w:rsidR="00F82E0F" w:rsidRDefault="15A7A1DF" w:rsidP="6AAB6669">
      <w:pPr>
        <w:rPr>
          <w:rFonts w:ascii="Calibri" w:eastAsiaTheme="majorEastAsia" w:hAnsi="Calibri" w:cstheme="majorBidi"/>
          <w:sz w:val="28"/>
          <w:szCs w:val="28"/>
          <w:u w:val="single"/>
        </w:rPr>
      </w:pPr>
      <w:bookmarkStart w:id="62" w:name="_Toc137283835"/>
      <w:r>
        <w:t xml:space="preserve">Commercial customers who have less than 1.5 million kWh in annual usage may participate in the </w:t>
      </w:r>
      <w:r w:rsidR="2E83EB28">
        <w:t>Small Business</w:t>
      </w:r>
      <w:r>
        <w:t xml:space="preserve"> Program. K-12 schools, national and regional chain restaurants, and small grocery stores who consume less than </w:t>
      </w:r>
      <w:r w:rsidR="3A7121C7">
        <w:t>1.5</w:t>
      </w:r>
      <w:r>
        <w:t xml:space="preserve"> million kWh per year are excluded from this program as they are served through other pathways or initiatives.</w:t>
      </w:r>
    </w:p>
    <w:p w14:paraId="72BF81D3" w14:textId="745E64E5" w:rsidR="00031B1D" w:rsidRDefault="501B56B8" w:rsidP="00080269">
      <w:pPr>
        <w:pStyle w:val="Heading2"/>
        <w:rPr>
          <w:u w:val="none"/>
        </w:rPr>
      </w:pPr>
      <w:bookmarkStart w:id="63" w:name="_Toc168488444"/>
      <w:proofErr w:type="gramStart"/>
      <w:r>
        <w:rPr>
          <w:u w:val="none"/>
        </w:rPr>
        <w:lastRenderedPageBreak/>
        <w:t>4.3  Implementation</w:t>
      </w:r>
      <w:proofErr w:type="gramEnd"/>
      <w:r>
        <w:rPr>
          <w:u w:val="none"/>
        </w:rPr>
        <w:t xml:space="preserve"> and Delivery</w:t>
      </w:r>
      <w:bookmarkEnd w:id="62"/>
      <w:bookmarkEnd w:id="63"/>
    </w:p>
    <w:p w14:paraId="50D5BF22" w14:textId="14680D8E" w:rsidR="00F76FB3" w:rsidRDefault="00F82E0F" w:rsidP="00F82E0F">
      <w:bookmarkStart w:id="64" w:name="_Toc137283836"/>
      <w:r>
        <w:t xml:space="preserve">If a customer is interested in participating in the Small Business Program, they can sign up for an energy </w:t>
      </w:r>
      <w:r w:rsidR="00F76FB3">
        <w:t xml:space="preserve">assessment by either calling, emailing or using an </w:t>
      </w:r>
      <w:hyperlink r:id="rId17" w:history="1">
        <w:r w:rsidR="00F76FB3" w:rsidRPr="00F82E0F">
          <w:rPr>
            <w:rStyle w:val="Hyperlink"/>
          </w:rPr>
          <w:t>online</w:t>
        </w:r>
      </w:hyperlink>
      <w:r w:rsidR="00F76FB3">
        <w:t xml:space="preserve"> form to express interest in the program. </w:t>
      </w:r>
      <w:r w:rsidR="00051233">
        <w:t>After this initial contact, t</w:t>
      </w:r>
      <w:r w:rsidR="00F76FB3">
        <w:t xml:space="preserve">he customer is connected to a dedicated </w:t>
      </w:r>
      <w:r w:rsidR="00051233">
        <w:t>S</w:t>
      </w:r>
      <w:r>
        <w:t>mall Business</w:t>
      </w:r>
      <w:r w:rsidR="00051233">
        <w:t xml:space="preserve"> P</w:t>
      </w:r>
      <w:r w:rsidR="00F76FB3">
        <w:t xml:space="preserve">rogram representative to learn details about the </w:t>
      </w:r>
      <w:r w:rsidR="00051233">
        <w:t xml:space="preserve">program’s </w:t>
      </w:r>
      <w:r w:rsidR="00F76FB3">
        <w:t>process</w:t>
      </w:r>
      <w:r>
        <w:t>es</w:t>
      </w:r>
      <w:r w:rsidR="00F76FB3">
        <w:t xml:space="preserve"> and next steps. </w:t>
      </w:r>
      <w:r>
        <w:t>The program vendor schedules a</w:t>
      </w:r>
      <w:r w:rsidR="00051233">
        <w:t xml:space="preserve">n </w:t>
      </w:r>
      <w:r w:rsidR="00F76FB3">
        <w:t xml:space="preserve">assessment with the customer and </w:t>
      </w:r>
      <w:r w:rsidR="00051233">
        <w:t>an</w:t>
      </w:r>
      <w:r w:rsidR="00F76FB3">
        <w:t xml:space="preserve"> Energy Specialist </w:t>
      </w:r>
      <w:r>
        <w:t xml:space="preserve">will </w:t>
      </w:r>
      <w:r w:rsidR="00F76FB3">
        <w:t xml:space="preserve">meet the customer at the scheduled time. The Energy Specialist performs </w:t>
      </w:r>
      <w:r>
        <w:t xml:space="preserve">an energy </w:t>
      </w:r>
      <w:r w:rsidR="00F76FB3">
        <w:t xml:space="preserve">assessment, identifies strategies to pursue opportunities, reviews design considerations with the customer, and incorporates </w:t>
      </w:r>
      <w:r w:rsidR="00051233">
        <w:t>the energy efficiency measures identified</w:t>
      </w:r>
      <w:r w:rsidR="00F76FB3">
        <w:t xml:space="preserve"> into a proposal. The proposal reflects the installed costs, the expected energy </w:t>
      </w:r>
      <w:proofErr w:type="gramStart"/>
      <w:r w:rsidR="00F76FB3">
        <w:t>savings</w:t>
      </w:r>
      <w:proofErr w:type="gramEnd"/>
      <w:r w:rsidR="00F76FB3">
        <w:t xml:space="preserve"> and the applicable program incentives</w:t>
      </w:r>
      <w:r>
        <w:t>.</w:t>
      </w:r>
    </w:p>
    <w:p w14:paraId="1794D901" w14:textId="0A52CF78" w:rsidR="00031B1D" w:rsidRDefault="501B56B8" w:rsidP="00080269">
      <w:pPr>
        <w:pStyle w:val="Heading2"/>
        <w:rPr>
          <w:u w:val="none"/>
        </w:rPr>
      </w:pPr>
      <w:bookmarkStart w:id="65" w:name="_Toc137283837"/>
      <w:bookmarkStart w:id="66" w:name="_Toc168488445"/>
      <w:bookmarkEnd w:id="64"/>
      <w:proofErr w:type="gramStart"/>
      <w:r>
        <w:rPr>
          <w:u w:val="none"/>
        </w:rPr>
        <w:t>4.</w:t>
      </w:r>
      <w:r w:rsidR="5EFC909F">
        <w:rPr>
          <w:u w:val="none"/>
        </w:rPr>
        <w:t>4</w:t>
      </w:r>
      <w:r>
        <w:rPr>
          <w:u w:val="none"/>
        </w:rPr>
        <w:t xml:space="preserve"> </w:t>
      </w:r>
      <w:r w:rsidR="2AB9889B">
        <w:rPr>
          <w:u w:val="none"/>
        </w:rPr>
        <w:t xml:space="preserve"> </w:t>
      </w:r>
      <w:r>
        <w:rPr>
          <w:u w:val="none"/>
        </w:rPr>
        <w:t>202</w:t>
      </w:r>
      <w:r w:rsidR="0A494E53">
        <w:rPr>
          <w:u w:val="none"/>
        </w:rPr>
        <w:t>5</w:t>
      </w:r>
      <w:proofErr w:type="gramEnd"/>
      <w:r>
        <w:rPr>
          <w:u w:val="none"/>
        </w:rPr>
        <w:t xml:space="preserve"> Program Enhancements and Changes</w:t>
      </w:r>
      <w:bookmarkEnd w:id="65"/>
      <w:bookmarkEnd w:id="66"/>
    </w:p>
    <w:p w14:paraId="4DC6C2A4" w14:textId="655A1253" w:rsidR="002836B0" w:rsidRDefault="38B59FBE" w:rsidP="00080269">
      <w:pPr>
        <w:pStyle w:val="Heading3"/>
      </w:pPr>
      <w:bookmarkStart w:id="67" w:name="_Toc168488446"/>
      <w:r>
        <w:t xml:space="preserve">4.4.1 </w:t>
      </w:r>
      <w:r w:rsidR="23DAE743">
        <w:t>Equity</w:t>
      </w:r>
      <w:bookmarkEnd w:id="67"/>
      <w:r w:rsidR="23DAE743">
        <w:t xml:space="preserve"> </w:t>
      </w:r>
    </w:p>
    <w:p w14:paraId="5489408B" w14:textId="1455B633" w:rsidR="00064F7C" w:rsidRDefault="0083621E" w:rsidP="00080269">
      <w:pPr>
        <w:pStyle w:val="Heading4"/>
      </w:pPr>
      <w:r>
        <w:t>4.4.</w:t>
      </w:r>
      <w:r w:rsidR="00D1409A">
        <w:t xml:space="preserve">1.1 </w:t>
      </w:r>
      <w:r w:rsidR="00064F7C">
        <w:t>Multilingual Outreach</w:t>
      </w:r>
    </w:p>
    <w:p w14:paraId="67A35194" w14:textId="74B9D143" w:rsidR="00F76FB3" w:rsidRPr="00A4280C" w:rsidRDefault="23DAE743" w:rsidP="009817E2">
      <w:pPr>
        <w:rPr>
          <w:rFonts w:eastAsia="SimSun"/>
        </w:rPr>
      </w:pPr>
      <w:r>
        <w:t>In 202</w:t>
      </w:r>
      <w:r w:rsidR="67832A69">
        <w:t>5</w:t>
      </w:r>
      <w:r>
        <w:t xml:space="preserve">, the Company will continue to incorporate two equity-related initiatives. </w:t>
      </w:r>
      <w:r w:rsidR="6EC809D1">
        <w:t>T</w:t>
      </w:r>
      <w:r>
        <w:t xml:space="preserve">he Company and its </w:t>
      </w:r>
      <w:r w:rsidR="2F7DBC1E">
        <w:t xml:space="preserve">Small Business </w:t>
      </w:r>
      <w:r>
        <w:t xml:space="preserve">implementation vendor </w:t>
      </w:r>
      <w:r w:rsidR="296543F8">
        <w:t xml:space="preserve">will continue to seek to </w:t>
      </w:r>
      <w:r>
        <w:t>deploy bilingual auditors who speak either Spanish or Portuguese – the two most widely spoken languages besides English in Rhode Island.</w:t>
      </w:r>
      <w:r w:rsidR="19F7310E">
        <w:t xml:space="preserve"> The </w:t>
      </w:r>
      <w:r w:rsidR="775E22F4">
        <w:t>P</w:t>
      </w:r>
      <w:r w:rsidR="19F7310E">
        <w:t xml:space="preserve">rogram </w:t>
      </w:r>
      <w:r w:rsidR="0802A06B">
        <w:t>currently</w:t>
      </w:r>
      <w:r w:rsidR="19F7310E">
        <w:t xml:space="preserve"> has a Brand Manager on staff located in Cranston, RI </w:t>
      </w:r>
      <w:r w:rsidR="2EE4C677">
        <w:t xml:space="preserve">who </w:t>
      </w:r>
      <w:r w:rsidR="19F7310E">
        <w:t>speak</w:t>
      </w:r>
      <w:r w:rsidR="227A486E">
        <w:t>s</w:t>
      </w:r>
      <w:r w:rsidR="19F7310E">
        <w:t xml:space="preserve"> five languages. They are available to assist with translation and outreach</w:t>
      </w:r>
      <w:r w:rsidR="1FD70543">
        <w:t xml:space="preserve"> services </w:t>
      </w:r>
      <w:r w:rsidR="46D19267">
        <w:t>when</w:t>
      </w:r>
      <w:r w:rsidR="19F7310E">
        <w:t xml:space="preserve"> </w:t>
      </w:r>
      <w:r w:rsidR="14FC2D73">
        <w:t>needed</w:t>
      </w:r>
      <w:r w:rsidR="46C157F0">
        <w:t>.</w:t>
      </w:r>
      <w:r w:rsidR="19F7310E">
        <w:t xml:space="preserve">  </w:t>
      </w:r>
      <w:r w:rsidR="6EC809D1">
        <w:t xml:space="preserve"> T</w:t>
      </w:r>
      <w:r>
        <w:t xml:space="preserve">he program </w:t>
      </w:r>
      <w:r w:rsidR="6EC809D1">
        <w:t xml:space="preserve">will continue to </w:t>
      </w:r>
      <w:r>
        <w:t xml:space="preserve">target its marketing directly to Woman and Minority Owned Enterprises (WME). This effort extends beyond the WME businesses registered with the state and </w:t>
      </w:r>
      <w:r w:rsidR="6EC809D1">
        <w:t>seeks</w:t>
      </w:r>
      <w:r>
        <w:t xml:space="preserve"> to develop </w:t>
      </w:r>
      <w:r w:rsidR="6EC809D1">
        <w:t xml:space="preserve">long-term </w:t>
      </w:r>
      <w:r>
        <w:t>relationships with groups such as the Rhode Island Black Business Association and the Rhode Island Hispanic Chamber of Commerce to determine how to better serve these businesses. The Company’s vendor also canvasses in conjunction with local community organizations, such as Progresso Latino.</w:t>
      </w:r>
    </w:p>
    <w:p w14:paraId="726B30ED" w14:textId="413AF7E5" w:rsidR="00064F7C" w:rsidRDefault="1F532B8B" w:rsidP="00080269">
      <w:pPr>
        <w:pStyle w:val="Heading4"/>
        <w:rPr>
          <w:b w:val="0"/>
          <w:u w:val="none"/>
        </w:rPr>
      </w:pPr>
      <w:r>
        <w:rPr>
          <w:b w:val="0"/>
          <w:u w:val="none"/>
        </w:rPr>
        <w:t xml:space="preserve">4.4.1.2 </w:t>
      </w:r>
      <w:r w:rsidR="1AD6F962">
        <w:rPr>
          <w:b w:val="0"/>
          <w:u w:val="none"/>
        </w:rPr>
        <w:t>Main Streets Initiative and Microbusinesses</w:t>
      </w:r>
    </w:p>
    <w:p w14:paraId="47A4B87C" w14:textId="61AB6EE8" w:rsidR="008D0EE8" w:rsidRDefault="23DAE743" w:rsidP="00F76FB3">
      <w:r>
        <w:t>Finally, the Communities Initiative includes equity elements, including a focus on microbusinesses, as described in the Main Text of the 202</w:t>
      </w:r>
      <w:r w:rsidR="1B119563">
        <w:t>5</w:t>
      </w:r>
      <w:r>
        <w:t xml:space="preserve"> Plan.</w:t>
      </w:r>
      <w:r w:rsidR="6EC809D1">
        <w:t xml:space="preserve"> The Company </w:t>
      </w:r>
      <w:r w:rsidR="15B40BB3">
        <w:t xml:space="preserve">continues to </w:t>
      </w:r>
      <w:r w:rsidR="6EC809D1">
        <w:t xml:space="preserve">integrate its program outreach efforts with the Main Streets Initiative to </w:t>
      </w:r>
      <w:r w:rsidR="15B40BB3">
        <w:t xml:space="preserve">increase adoption of direct install energy efficiency measures among </w:t>
      </w:r>
      <w:r w:rsidR="7CA3AABC">
        <w:t>underserved</w:t>
      </w:r>
      <w:r w:rsidR="15B40BB3">
        <w:t xml:space="preserve"> microbusinesses in Rhode Island. In 202</w:t>
      </w:r>
      <w:r w:rsidR="3ACF43F5">
        <w:t>5</w:t>
      </w:r>
      <w:r w:rsidR="15B40BB3">
        <w:t xml:space="preserve">, through its turnkey vendor, the Company will continue to target microbusinesses concentrated around the main streets of </w:t>
      </w:r>
      <w:r w:rsidR="6A66324B">
        <w:t xml:space="preserve">three </w:t>
      </w:r>
      <w:r w:rsidR="15B40BB3">
        <w:t xml:space="preserve">communities. For each targeted community, the vendor will conduct targeted direct mail and/or social media followed by door-to-door outreach for 3-7 working days. For door-to-door canvassing, the vendor may seek to secure cooperation and support of local government leaders, community organizations, and neighborhood groups (e.g., chamber of commerce). </w:t>
      </w:r>
      <w:r w:rsidR="15B40BB3" w:rsidRPr="00C614C5">
        <w:t xml:space="preserve">The </w:t>
      </w:r>
      <w:r w:rsidR="1429A983" w:rsidRPr="00C614C5">
        <w:t>XX</w:t>
      </w:r>
      <w:r w:rsidR="15B40BB3" w:rsidRPr="00C614C5">
        <w:t xml:space="preserve"> communities targeted in 202</w:t>
      </w:r>
      <w:r w:rsidR="71ED32A3" w:rsidRPr="00C614C5">
        <w:t>5</w:t>
      </w:r>
      <w:r w:rsidR="15B40BB3" w:rsidRPr="00C614C5">
        <w:t xml:space="preserve"> are</w:t>
      </w:r>
      <w:r w:rsidR="55B0B12B" w:rsidRPr="00C614C5">
        <w:t xml:space="preserve"> </w:t>
      </w:r>
      <w:r w:rsidR="5D4334D2" w:rsidRPr="00C614C5">
        <w:t xml:space="preserve">[List of </w:t>
      </w:r>
      <w:r w:rsidR="5D4334D2" w:rsidRPr="00C614C5">
        <w:lastRenderedPageBreak/>
        <w:t>Communities for Main Street</w:t>
      </w:r>
      <w:r w:rsidR="00C614C5" w:rsidRPr="00C614C5">
        <w:t xml:space="preserve"> to be provided</w:t>
      </w:r>
      <w:r w:rsidR="5D4334D2" w:rsidRPr="00C614C5">
        <w:t>]</w:t>
      </w:r>
      <w:r w:rsidR="15B40BB3" w:rsidRPr="00C614C5">
        <w:t>.</w:t>
      </w:r>
      <w:r w:rsidR="4D18FD8F" w:rsidRPr="00C614C5">
        <w:t xml:space="preserve"> </w:t>
      </w:r>
      <w:r w:rsidR="19F7310E" w:rsidRPr="00C614C5">
        <w:t xml:space="preserve">The Company has committed to completing Main Streets initiative for a minimum of </w:t>
      </w:r>
      <w:r w:rsidR="32F82BE8" w:rsidRPr="00C614C5">
        <w:t>X</w:t>
      </w:r>
      <w:r w:rsidR="19F7310E" w:rsidRPr="00C614C5">
        <w:t xml:space="preserve"> out of these </w:t>
      </w:r>
      <w:r w:rsidR="09598A32" w:rsidRPr="00C614C5">
        <w:t>X</w:t>
      </w:r>
      <w:r w:rsidR="19F7310E" w:rsidRPr="00C614C5">
        <w:t xml:space="preserve"> comm</w:t>
      </w:r>
      <w:r w:rsidR="19F7310E">
        <w:t>unities in 202</w:t>
      </w:r>
      <w:r w:rsidR="656E0D16">
        <w:t>5</w:t>
      </w:r>
      <w:r w:rsidR="75667592">
        <w:t xml:space="preserve"> with </w:t>
      </w:r>
      <w:r w:rsidR="3738992E">
        <w:t xml:space="preserve">a minimum of </w:t>
      </w:r>
      <w:r w:rsidR="75667592">
        <w:t>two campaigns for the larger communities</w:t>
      </w:r>
      <w:r w:rsidR="00221520">
        <w:t>, including promoting these campaigns on the Company’s website</w:t>
      </w:r>
      <w:r w:rsidR="19F7310E">
        <w:t xml:space="preserve">. </w:t>
      </w:r>
      <w:r w:rsidR="15B40BB3">
        <w:t xml:space="preserve"> These communities contain Environmental Justice areas and are also targeted for enhanced outreach through the Company’s Income Eligible programs.</w:t>
      </w:r>
    </w:p>
    <w:p w14:paraId="144B0D1A" w14:textId="72DF60E3" w:rsidR="002836B0" w:rsidRDefault="5E773834" w:rsidP="00080269">
      <w:pPr>
        <w:pStyle w:val="Heading3"/>
        <w:rPr>
          <w:u w:val="none"/>
        </w:rPr>
      </w:pPr>
      <w:bookmarkStart w:id="68" w:name="_Toc168488447"/>
      <w:r>
        <w:rPr>
          <w:u w:val="none"/>
        </w:rPr>
        <w:t xml:space="preserve">4.4.2 </w:t>
      </w:r>
      <w:r w:rsidR="7B3A376B">
        <w:rPr>
          <w:u w:val="none"/>
        </w:rPr>
        <w:t>Decarbonization</w:t>
      </w:r>
      <w:bookmarkEnd w:id="68"/>
    </w:p>
    <w:p w14:paraId="03B04AAB" w14:textId="18A75290" w:rsidR="002836B0" w:rsidRDefault="6F1859A0" w:rsidP="001473B2">
      <w:r>
        <w:t>In 202</w:t>
      </w:r>
      <w:r w:rsidR="4E15FD2D">
        <w:t>5</w:t>
      </w:r>
      <w:r>
        <w:t xml:space="preserve">, the Company will look to </w:t>
      </w:r>
      <w:r w:rsidR="41BB1BB6">
        <w:t>leverage the newly developed</w:t>
      </w:r>
      <w:r>
        <w:t xml:space="preserve"> prescriptive and custom offerings to promote commercial weatherization and greenhouse gas emissions reduction</w:t>
      </w:r>
      <w:r w:rsidR="4FF53322">
        <w:t xml:space="preserve">s. This will include </w:t>
      </w:r>
      <w:r>
        <w:t>the de</w:t>
      </w:r>
      <w:r w:rsidR="2A357265">
        <w:t>ployment</w:t>
      </w:r>
      <w:r>
        <w:t xml:space="preserve"> of prescriptive weatherization and air sealing offerings</w:t>
      </w:r>
      <w:r w:rsidR="6BB9C8D2">
        <w:t xml:space="preserve"> for the </w:t>
      </w:r>
      <w:r w:rsidR="2F7DBC1E">
        <w:t>Small Business</w:t>
      </w:r>
      <w:r w:rsidR="6BB9C8D2">
        <w:t xml:space="preserve"> Program and Retrofit Program</w:t>
      </w:r>
      <w:r w:rsidR="4FF53322">
        <w:t>.</w:t>
      </w:r>
      <w:r w:rsidR="6BB9C8D2">
        <w:t xml:space="preserve"> The Company also plans to work with </w:t>
      </w:r>
      <w:r w:rsidR="1B32521A">
        <w:t>the Officer of Energy Resources</w:t>
      </w:r>
      <w:r w:rsidR="6BB9C8D2">
        <w:t xml:space="preserve"> to better understand electrification efforts being funded through state and federal programs. </w:t>
      </w:r>
    </w:p>
    <w:p w14:paraId="59287854" w14:textId="6E5ACE82" w:rsidR="002836B0" w:rsidRPr="004916CD" w:rsidRDefault="6CD6B94F" w:rsidP="00080269">
      <w:pPr>
        <w:pStyle w:val="Heading3"/>
        <w:rPr>
          <w:u w:val="none"/>
        </w:rPr>
      </w:pPr>
      <w:bookmarkStart w:id="69" w:name="_Toc168488448"/>
      <w:r>
        <w:rPr>
          <w:u w:val="none"/>
        </w:rPr>
        <w:t xml:space="preserve">4.4.3 </w:t>
      </w:r>
      <w:r w:rsidR="7B3A376B">
        <w:rPr>
          <w:u w:val="none"/>
        </w:rPr>
        <w:t>Increase Program Participation</w:t>
      </w:r>
      <w:bookmarkEnd w:id="69"/>
    </w:p>
    <w:p w14:paraId="41892F78" w14:textId="6F567FAB" w:rsidR="002836B0" w:rsidRDefault="7B3A376B" w:rsidP="002836B0">
      <w:r>
        <w:t>In 202</w:t>
      </w:r>
      <w:r w:rsidR="14C6D349">
        <w:t>5</w:t>
      </w:r>
      <w:r>
        <w:t xml:space="preserve">, the Company will integrate </w:t>
      </w:r>
      <w:r w:rsidR="2D7D8AE6">
        <w:t>Small Business</w:t>
      </w:r>
      <w:r>
        <w:t xml:space="preserve"> Program outreach efforts with its Main Streets Initiative to reach more small businesses located in Environmental Justice Areas. In addition, the Company plans to deploy multilingual marketing materials and program materials </w:t>
      </w:r>
      <w:proofErr w:type="gramStart"/>
      <w:r>
        <w:t>in an effort to</w:t>
      </w:r>
      <w:proofErr w:type="gramEnd"/>
      <w:r>
        <w:t xml:space="preserve"> increase participation in the </w:t>
      </w:r>
      <w:r w:rsidR="2D7D8AE6">
        <w:t>Small Business</w:t>
      </w:r>
      <w:r>
        <w:t xml:space="preserve"> Program. </w:t>
      </w:r>
      <w:r w:rsidR="518FEC8D">
        <w:t>In 202</w:t>
      </w:r>
      <w:r w:rsidR="3E81C604">
        <w:t>5</w:t>
      </w:r>
      <w:r w:rsidR="518FEC8D">
        <w:t>, t</w:t>
      </w:r>
      <w:r w:rsidR="3C52CBDD">
        <w:t>he Company will report on participation in the Small Business Program by customer size (e.</w:t>
      </w:r>
      <w:r w:rsidR="6973663E">
        <w:t>g.</w:t>
      </w:r>
      <w:r w:rsidR="3C52CBDD">
        <w:t xml:space="preserve"> annual kWh usage)</w:t>
      </w:r>
      <w:r w:rsidR="25033301">
        <w:t>.</w:t>
      </w:r>
    </w:p>
    <w:p w14:paraId="68557655" w14:textId="33FAF85B" w:rsidR="6AAB6669" w:rsidRDefault="6AAB6669" w:rsidP="6AAB6669"/>
    <w:p w14:paraId="055E1CD6" w14:textId="028B5FB0" w:rsidR="00031B1D" w:rsidRDefault="6F1859A0" w:rsidP="00080269">
      <w:pPr>
        <w:pStyle w:val="Heading1"/>
      </w:pPr>
      <w:bookmarkStart w:id="70" w:name="_Toc137283839"/>
      <w:bookmarkStart w:id="71" w:name="_Toc168488449"/>
      <w:r>
        <w:t>5.   C&amp;I Multifamily Program</w:t>
      </w:r>
      <w:bookmarkEnd w:id="70"/>
      <w:bookmarkEnd w:id="71"/>
    </w:p>
    <w:p w14:paraId="06850288" w14:textId="529B7E24" w:rsidR="00031B1D" w:rsidRDefault="5F740492" w:rsidP="00080269">
      <w:pPr>
        <w:pStyle w:val="Heading2"/>
      </w:pPr>
      <w:bookmarkStart w:id="72" w:name="_Toc168488450"/>
      <w:r>
        <w:t>5.1 Offerings</w:t>
      </w:r>
      <w:bookmarkEnd w:id="72"/>
    </w:p>
    <w:p w14:paraId="37BEC524" w14:textId="77777777" w:rsidR="00031B1D" w:rsidRDefault="00031B1D" w:rsidP="00031B1D">
      <w:r>
        <w:t xml:space="preserve">See Attachment 1: Multifamily Program. </w:t>
      </w:r>
    </w:p>
    <w:p w14:paraId="2C9DD696" w14:textId="5534C90E" w:rsidR="00031B1D" w:rsidRDefault="5F740492" w:rsidP="00080269">
      <w:pPr>
        <w:pStyle w:val="Heading2"/>
      </w:pPr>
      <w:bookmarkStart w:id="73" w:name="_Toc137283841"/>
      <w:bookmarkStart w:id="74" w:name="_Toc168488451"/>
      <w:r>
        <w:t>5.2 Eligibility</w:t>
      </w:r>
      <w:bookmarkEnd w:id="74"/>
      <w:r w:rsidR="6F1859A0">
        <w:t xml:space="preserve">  </w:t>
      </w:r>
    </w:p>
    <w:p w14:paraId="5FC4F5D1" w14:textId="6E314BF8" w:rsidR="001473B2" w:rsidRPr="00636880" w:rsidRDefault="001473B2" w:rsidP="001473B2">
      <w:pPr>
        <w:rPr>
          <w:rFonts w:ascii="Arial" w:eastAsia="Times New Roman" w:hAnsi="Arial" w:cs="Arial"/>
          <w:sz w:val="20"/>
          <w:szCs w:val="20"/>
        </w:rPr>
      </w:pPr>
      <w:r>
        <w:rPr>
          <w:rFonts w:eastAsia="Times New Roman"/>
        </w:rPr>
        <w:t>S</w:t>
      </w:r>
      <w:r w:rsidRPr="00636880">
        <w:rPr>
          <w:rFonts w:eastAsia="Times New Roman"/>
        </w:rPr>
        <w:t>ee Attachment 1, Section 3, for eligibility information.</w:t>
      </w:r>
      <w:r w:rsidRPr="001473B2">
        <w:rPr>
          <w:rFonts w:eastAsia="Times New Roman"/>
        </w:rPr>
        <w:t xml:space="preserve"> </w:t>
      </w:r>
      <w:r w:rsidRPr="00636880">
        <w:rPr>
          <w:rFonts w:eastAsia="Times New Roman"/>
        </w:rPr>
        <w:t xml:space="preserve">In addition to </w:t>
      </w:r>
      <w:r>
        <w:rPr>
          <w:rFonts w:eastAsia="Times New Roman"/>
        </w:rPr>
        <w:t xml:space="preserve">the </w:t>
      </w:r>
      <w:r w:rsidRPr="00636880">
        <w:rPr>
          <w:rFonts w:eastAsia="Times New Roman"/>
        </w:rPr>
        <w:t xml:space="preserve">criteria listed in Attachment 1, Section 3, the </w:t>
      </w:r>
      <w:r>
        <w:rPr>
          <w:rFonts w:eastAsia="Times New Roman"/>
        </w:rPr>
        <w:t>C&amp;I M</w:t>
      </w:r>
      <w:r w:rsidRPr="00636880">
        <w:rPr>
          <w:rFonts w:eastAsia="Times New Roman"/>
        </w:rPr>
        <w:t xml:space="preserve">ultifamily </w:t>
      </w:r>
      <w:r>
        <w:rPr>
          <w:rFonts w:eastAsia="Times New Roman"/>
        </w:rPr>
        <w:t>P</w:t>
      </w:r>
      <w:r w:rsidRPr="00636880">
        <w:rPr>
          <w:rFonts w:eastAsia="Times New Roman"/>
        </w:rPr>
        <w:t>rogram provides joint residential and commercial energy services to condominiums and apartment complexes for energy efficiency upgrades with no cost audits. The program also serves customers like non-profits, group homes and houses of worship that traditionally do not fit within the predefined program structure.</w:t>
      </w:r>
    </w:p>
    <w:p w14:paraId="3E3E1089" w14:textId="70DEF57C" w:rsidR="00031B1D" w:rsidRDefault="4E1EE56C" w:rsidP="00080269">
      <w:pPr>
        <w:pStyle w:val="Heading2"/>
      </w:pPr>
      <w:bookmarkStart w:id="75" w:name="_Toc168488452"/>
      <w:r>
        <w:lastRenderedPageBreak/>
        <w:t xml:space="preserve">5.3 </w:t>
      </w:r>
      <w:r w:rsidR="6F1859A0">
        <w:t>202</w:t>
      </w:r>
      <w:r w:rsidR="03B31D7D">
        <w:t>5</w:t>
      </w:r>
      <w:r w:rsidR="6F1859A0">
        <w:t xml:space="preserve"> Program Enhancements and Changes</w:t>
      </w:r>
      <w:bookmarkEnd w:id="73"/>
      <w:bookmarkEnd w:id="75"/>
    </w:p>
    <w:p w14:paraId="483C6CD9" w14:textId="65B8E065" w:rsidR="001473B2" w:rsidRPr="001473B2" w:rsidRDefault="001473B2" w:rsidP="001473B2">
      <w:r>
        <w:t>See Attachment 1, Section 3, for 202</w:t>
      </w:r>
      <w:r w:rsidR="006031A2">
        <w:t>5</w:t>
      </w:r>
      <w:r>
        <w:t xml:space="preserve"> program enhancements and changes. </w:t>
      </w:r>
    </w:p>
    <w:p w14:paraId="6A4B2F0A" w14:textId="77777777" w:rsidR="00031B1D" w:rsidRDefault="6F1859A0" w:rsidP="00080269">
      <w:pPr>
        <w:pStyle w:val="Heading1"/>
      </w:pPr>
      <w:bookmarkStart w:id="76" w:name="_Toc137283842"/>
      <w:bookmarkStart w:id="77" w:name="_Toc168488453"/>
      <w:r>
        <w:t>6.   Finance as an Enabling Strategy</w:t>
      </w:r>
      <w:bookmarkEnd w:id="76"/>
      <w:bookmarkEnd w:id="77"/>
    </w:p>
    <w:p w14:paraId="61588A97" w14:textId="77777777" w:rsidR="00031B1D" w:rsidRDefault="00031B1D" w:rsidP="00031B1D">
      <w:r>
        <w:t>Many customers face challenges in bringing energy efficiency projects to fruition. These may include structural limitations within a business, information overload, cultural resistance within companies, and access to capital. The Company’s plan deals with the first three barriers in various ways, but this section of the plan focuses on mechanisms that can help customers afford to carry out energy efficiency upgrades and/or perceive costs differently.</w:t>
      </w:r>
    </w:p>
    <w:p w14:paraId="1CC9BBA4" w14:textId="15CA3764" w:rsidR="00031B1D" w:rsidRDefault="356D8973" w:rsidP="00080269">
      <w:pPr>
        <w:pStyle w:val="Heading2"/>
      </w:pPr>
      <w:bookmarkStart w:id="78" w:name="_Toc137283843"/>
      <w:bookmarkStart w:id="79" w:name="_Toc168488454"/>
      <w:r>
        <w:t xml:space="preserve">6.1 </w:t>
      </w:r>
      <w:r w:rsidR="6F1859A0">
        <w:t>Mechanisms Offered</w:t>
      </w:r>
      <w:bookmarkEnd w:id="78"/>
      <w:bookmarkEnd w:id="79"/>
    </w:p>
    <w:p w14:paraId="2E562879" w14:textId="3A804FA8" w:rsidR="00295180" w:rsidRDefault="00295180" w:rsidP="00295180">
      <w:r>
        <w:t>The Company and its partners have developed four primary finance mechanisms to help customers afford energy efficiency upgrades, each with unique attributes. Some may only be available or apply to certain customers, building, or ownership types.</w:t>
      </w:r>
    </w:p>
    <w:p w14:paraId="0D5F43B6" w14:textId="3AA98E2D" w:rsidR="00295180" w:rsidRDefault="5F970250" w:rsidP="00080269">
      <w:pPr>
        <w:pStyle w:val="Heading3"/>
      </w:pPr>
      <w:bookmarkStart w:id="80" w:name="_Toc168488455"/>
      <w:r>
        <w:t xml:space="preserve">6.1.1 </w:t>
      </w:r>
      <w:r w:rsidR="010DB61E">
        <w:t>On Bill Repayment</w:t>
      </w:r>
      <w:r w:rsidR="53B5CCB5">
        <w:t xml:space="preserve"> – Electric</w:t>
      </w:r>
      <w:bookmarkEnd w:id="80"/>
      <w:r w:rsidR="53B5CCB5">
        <w:t xml:space="preserve"> </w:t>
      </w:r>
    </w:p>
    <w:tbl>
      <w:tblPr>
        <w:tblStyle w:val="LightShading-Accent1"/>
        <w:tblW w:w="5161" w:type="pct"/>
        <w:tblInd w:w="-290" w:type="dxa"/>
        <w:tblBorders>
          <w:top w:val="single" w:sz="8" w:space="0" w:color="FFFFFF" w:themeColor="background1"/>
          <w:left w:val="single" w:sz="8" w:space="0" w:color="FFFFFF" w:themeColor="background1"/>
          <w:bottom w:val="none" w:sz="0" w:space="0" w:color="auto"/>
          <w:right w:val="single" w:sz="8" w:space="0" w:color="FFFFFF" w:themeColor="background1"/>
        </w:tblBorders>
        <w:tblLayout w:type="fixed"/>
        <w:tblLook w:val="0660" w:firstRow="1" w:lastRow="1" w:firstColumn="0" w:lastColumn="0" w:noHBand="1" w:noVBand="1"/>
      </w:tblPr>
      <w:tblGrid>
        <w:gridCol w:w="3072"/>
        <w:gridCol w:w="6589"/>
      </w:tblGrid>
      <w:tr w:rsidR="00A235B4" w14:paraId="1BFF6A06" w14:textId="77777777" w:rsidTr="00295180">
        <w:trPr>
          <w:cnfStyle w:val="100000000000" w:firstRow="1" w:lastRow="0" w:firstColumn="0" w:lastColumn="0" w:oddVBand="0" w:evenVBand="0" w:oddHBand="0" w:evenHBand="0" w:firstRowFirstColumn="0" w:firstRowLastColumn="0" w:lastRowFirstColumn="0" w:lastRowLastColumn="0"/>
          <w:tblHeader/>
        </w:trPr>
        <w:tc>
          <w:tcPr>
            <w:tcW w:w="5000" w:type="pct"/>
            <w:gridSpan w:val="2"/>
            <w:tcBorders>
              <w:bottom w:val="single" w:sz="8" w:space="0" w:color="D9E2F3" w:themeColor="accent1" w:themeTint="33"/>
            </w:tcBorders>
            <w:shd w:val="clear" w:color="auto" w:fill="44546A" w:themeFill="text2"/>
            <w:noWrap/>
          </w:tcPr>
          <w:p w14:paraId="1404ECDC" w14:textId="44418157" w:rsidR="00295180" w:rsidRPr="00295180" w:rsidRDefault="00295180" w:rsidP="0009678B">
            <w:pPr>
              <w:spacing w:before="0" w:after="0" w:line="360" w:lineRule="auto"/>
              <w:rPr>
                <w:color w:val="FFFFFF" w:themeColor="background1"/>
                <w:sz w:val="20"/>
                <w:szCs w:val="20"/>
              </w:rPr>
            </w:pPr>
            <w:r>
              <w:rPr>
                <w:color w:val="FFFFFF" w:themeColor="background1"/>
                <w:sz w:val="20"/>
                <w:szCs w:val="20"/>
              </w:rPr>
              <w:t>On-Bill Repayment – Electric</w:t>
            </w:r>
            <w:r w:rsidR="0009678B">
              <w:rPr>
                <w:color w:val="FFFFFF" w:themeColor="background1"/>
                <w:sz w:val="20"/>
                <w:szCs w:val="20"/>
              </w:rPr>
              <w:t>, for commercial customers who consume less than 1.</w:t>
            </w:r>
            <w:r w:rsidR="003D5B78">
              <w:rPr>
                <w:color w:val="FFFFFF" w:themeColor="background1"/>
                <w:sz w:val="20"/>
                <w:szCs w:val="20"/>
              </w:rPr>
              <w:t>5</w:t>
            </w:r>
            <w:r w:rsidR="0009678B">
              <w:rPr>
                <w:color w:val="FFFFFF" w:themeColor="background1"/>
                <w:sz w:val="20"/>
                <w:szCs w:val="20"/>
              </w:rPr>
              <w:t xml:space="preserve"> million kWh per year</w:t>
            </w:r>
          </w:p>
        </w:tc>
      </w:tr>
      <w:tr w:rsidR="00D2032D" w14:paraId="562F34E3" w14:textId="77777777" w:rsidTr="00295180">
        <w:tc>
          <w:tcPr>
            <w:tcW w:w="159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30932134" w14:textId="4ABF91A1" w:rsidR="00295180" w:rsidRPr="0009678B" w:rsidRDefault="00295180" w:rsidP="0009678B">
            <w:pPr>
              <w:spacing w:before="0" w:after="0" w:line="360" w:lineRule="auto"/>
              <w:rPr>
                <w:color w:val="auto"/>
                <w:sz w:val="20"/>
                <w:szCs w:val="20"/>
              </w:rPr>
            </w:pPr>
            <w:r w:rsidRPr="0009678B">
              <w:rPr>
                <w:color w:val="auto"/>
                <w:sz w:val="20"/>
                <w:szCs w:val="20"/>
              </w:rPr>
              <w:t>Loan Size</w:t>
            </w:r>
          </w:p>
        </w:tc>
        <w:tc>
          <w:tcPr>
            <w:tcW w:w="341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5F72E7B0" w14:textId="2500A09C" w:rsidR="00295180" w:rsidRPr="0009678B" w:rsidRDefault="00295180" w:rsidP="0009678B">
            <w:pPr>
              <w:spacing w:before="0" w:after="0" w:line="360" w:lineRule="auto"/>
              <w:rPr>
                <w:color w:val="auto"/>
                <w:sz w:val="20"/>
                <w:szCs w:val="20"/>
              </w:rPr>
            </w:pPr>
            <w:r w:rsidRPr="0009678B">
              <w:rPr>
                <w:color w:val="auto"/>
                <w:sz w:val="20"/>
                <w:szCs w:val="20"/>
              </w:rPr>
              <w:t xml:space="preserve">$1,000 to ~$100,000 (may be larger for SEMP Initiative) </w:t>
            </w:r>
          </w:p>
        </w:tc>
      </w:tr>
      <w:tr w:rsidR="00D2032D" w14:paraId="2A124680" w14:textId="77777777" w:rsidTr="00295180">
        <w:tc>
          <w:tcPr>
            <w:tcW w:w="159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6C0CBC28" w14:textId="2169DEF0" w:rsidR="00295180" w:rsidRPr="0009678B" w:rsidRDefault="00295180" w:rsidP="0009678B">
            <w:pPr>
              <w:spacing w:before="0" w:after="0" w:line="360" w:lineRule="auto"/>
              <w:rPr>
                <w:color w:val="auto"/>
                <w:sz w:val="20"/>
                <w:szCs w:val="20"/>
              </w:rPr>
            </w:pPr>
            <w:r w:rsidRPr="0009678B">
              <w:rPr>
                <w:color w:val="auto"/>
                <w:sz w:val="20"/>
                <w:szCs w:val="20"/>
              </w:rPr>
              <w:t>Maximum Tenor</w:t>
            </w:r>
          </w:p>
        </w:tc>
        <w:tc>
          <w:tcPr>
            <w:tcW w:w="341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42F0C715" w14:textId="2176E0FD" w:rsidR="00295180" w:rsidRPr="0009678B" w:rsidRDefault="00295180" w:rsidP="0009678B">
            <w:pPr>
              <w:spacing w:before="0" w:after="0" w:line="360" w:lineRule="auto"/>
              <w:rPr>
                <w:color w:val="auto"/>
                <w:sz w:val="20"/>
                <w:szCs w:val="20"/>
              </w:rPr>
            </w:pPr>
            <w:r w:rsidRPr="0009678B">
              <w:rPr>
                <w:color w:val="auto"/>
                <w:sz w:val="20"/>
                <w:szCs w:val="20"/>
              </w:rPr>
              <w:t>5 years for commercial accounts, 7-10 years for State facilities</w:t>
            </w:r>
          </w:p>
        </w:tc>
      </w:tr>
      <w:tr w:rsidR="00D2032D" w14:paraId="40ECCC2F" w14:textId="77777777" w:rsidTr="00295180">
        <w:tc>
          <w:tcPr>
            <w:tcW w:w="159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1A27561F" w14:textId="18682D7D" w:rsidR="00295180" w:rsidRPr="0009678B" w:rsidRDefault="00295180" w:rsidP="0009678B">
            <w:pPr>
              <w:spacing w:before="0" w:after="0" w:line="360" w:lineRule="auto"/>
              <w:rPr>
                <w:color w:val="auto"/>
                <w:sz w:val="20"/>
                <w:szCs w:val="20"/>
              </w:rPr>
            </w:pPr>
            <w:r w:rsidRPr="0009678B">
              <w:rPr>
                <w:color w:val="auto"/>
                <w:sz w:val="20"/>
                <w:szCs w:val="20"/>
              </w:rPr>
              <w:t>Loan Volume</w:t>
            </w:r>
          </w:p>
        </w:tc>
        <w:tc>
          <w:tcPr>
            <w:tcW w:w="341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44D1D533" w14:textId="3BBF80D7" w:rsidR="00295180" w:rsidRPr="0009678B" w:rsidRDefault="00295180" w:rsidP="0009678B">
            <w:pPr>
              <w:spacing w:before="0" w:after="0" w:line="360" w:lineRule="auto"/>
              <w:rPr>
                <w:color w:val="auto"/>
                <w:sz w:val="20"/>
                <w:szCs w:val="20"/>
              </w:rPr>
            </w:pPr>
            <w:r w:rsidRPr="0009678B">
              <w:rPr>
                <w:color w:val="auto"/>
                <w:sz w:val="20"/>
                <w:szCs w:val="20"/>
              </w:rPr>
              <w:t xml:space="preserve">Variable, between </w:t>
            </w:r>
            <w:r w:rsidR="0009678B" w:rsidRPr="0009678B">
              <w:rPr>
                <w:color w:val="auto"/>
                <w:sz w:val="20"/>
                <w:szCs w:val="20"/>
              </w:rPr>
              <w:t>$5.0M to $10M per year</w:t>
            </w:r>
          </w:p>
        </w:tc>
      </w:tr>
      <w:tr w:rsidR="00D2032D" w14:paraId="65A7BE89" w14:textId="77777777" w:rsidTr="00295180">
        <w:tc>
          <w:tcPr>
            <w:tcW w:w="159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24602E8E" w14:textId="4915E807" w:rsidR="0009678B" w:rsidRPr="0009678B" w:rsidRDefault="0009678B" w:rsidP="0009678B">
            <w:pPr>
              <w:spacing w:before="0" w:after="0" w:line="360" w:lineRule="auto"/>
              <w:rPr>
                <w:color w:val="auto"/>
                <w:sz w:val="20"/>
                <w:szCs w:val="20"/>
              </w:rPr>
            </w:pPr>
            <w:r w:rsidRPr="0009678B">
              <w:rPr>
                <w:color w:val="auto"/>
                <w:sz w:val="20"/>
                <w:szCs w:val="20"/>
              </w:rPr>
              <w:t>Benefits to Customer</w:t>
            </w:r>
          </w:p>
        </w:tc>
        <w:tc>
          <w:tcPr>
            <w:tcW w:w="341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18E6B483" w14:textId="34395387" w:rsidR="0009678B" w:rsidRPr="0009678B" w:rsidRDefault="0009678B" w:rsidP="0009678B">
            <w:pPr>
              <w:spacing w:before="0" w:after="0" w:line="360" w:lineRule="auto"/>
              <w:rPr>
                <w:color w:val="auto"/>
                <w:sz w:val="20"/>
                <w:szCs w:val="20"/>
              </w:rPr>
            </w:pPr>
            <w:r w:rsidRPr="0009678B">
              <w:rPr>
                <w:color w:val="auto"/>
                <w:sz w:val="20"/>
                <w:szCs w:val="20"/>
              </w:rPr>
              <w:t>No formal credit check/ rapid approval, on bill repayment, zero interest</w:t>
            </w:r>
          </w:p>
        </w:tc>
      </w:tr>
      <w:tr w:rsidR="00D2032D" w14:paraId="1465099B" w14:textId="77777777" w:rsidTr="00295180">
        <w:tc>
          <w:tcPr>
            <w:tcW w:w="159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0655069E" w14:textId="011A5C2B" w:rsidR="0009678B" w:rsidRPr="0009678B" w:rsidRDefault="0009678B" w:rsidP="0009678B">
            <w:pPr>
              <w:spacing w:before="0" w:after="0" w:line="360" w:lineRule="auto"/>
              <w:rPr>
                <w:color w:val="auto"/>
                <w:sz w:val="20"/>
                <w:szCs w:val="20"/>
              </w:rPr>
            </w:pPr>
            <w:r w:rsidRPr="0009678B">
              <w:rPr>
                <w:color w:val="auto"/>
                <w:sz w:val="20"/>
                <w:szCs w:val="20"/>
              </w:rPr>
              <w:t>Limitations</w:t>
            </w:r>
          </w:p>
        </w:tc>
        <w:tc>
          <w:tcPr>
            <w:tcW w:w="341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06EB854A" w14:textId="14F5E49B" w:rsidR="0009678B" w:rsidRPr="0009678B" w:rsidRDefault="0009678B" w:rsidP="0009678B">
            <w:pPr>
              <w:spacing w:before="0" w:after="0" w:line="360" w:lineRule="auto"/>
              <w:rPr>
                <w:color w:val="auto"/>
                <w:sz w:val="20"/>
                <w:szCs w:val="20"/>
              </w:rPr>
            </w:pPr>
            <w:r w:rsidRPr="0009678B">
              <w:rPr>
                <w:color w:val="auto"/>
                <w:sz w:val="20"/>
                <w:szCs w:val="20"/>
              </w:rPr>
              <w:t>Maximum tenor too short for many comprehensive upgrade</w:t>
            </w:r>
          </w:p>
        </w:tc>
      </w:tr>
      <w:tr w:rsidR="00D2032D" w14:paraId="6DF31FAD" w14:textId="77777777" w:rsidTr="00295180">
        <w:tc>
          <w:tcPr>
            <w:tcW w:w="159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407BEB1D" w14:textId="197783C0" w:rsidR="0009678B" w:rsidRPr="0009678B" w:rsidRDefault="0009678B" w:rsidP="0009678B">
            <w:pPr>
              <w:spacing w:before="0" w:after="0" w:line="360" w:lineRule="auto"/>
              <w:rPr>
                <w:color w:val="auto"/>
                <w:sz w:val="20"/>
                <w:szCs w:val="20"/>
              </w:rPr>
            </w:pPr>
            <w:r w:rsidRPr="0009678B">
              <w:rPr>
                <w:color w:val="auto"/>
                <w:sz w:val="20"/>
                <w:szCs w:val="20"/>
              </w:rPr>
              <w:t>More Information</w:t>
            </w:r>
          </w:p>
        </w:tc>
        <w:tc>
          <w:tcPr>
            <w:tcW w:w="341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6CF77FEA" w14:textId="430037CB" w:rsidR="0009678B" w:rsidRPr="0009678B" w:rsidRDefault="0009678B" w:rsidP="0009678B">
            <w:pPr>
              <w:spacing w:before="0" w:after="0" w:line="360" w:lineRule="auto"/>
              <w:rPr>
                <w:color w:val="auto"/>
                <w:sz w:val="20"/>
                <w:szCs w:val="20"/>
              </w:rPr>
            </w:pPr>
            <w:r>
              <w:rPr>
                <w:color w:val="auto"/>
                <w:sz w:val="20"/>
                <w:szCs w:val="20"/>
              </w:rPr>
              <w:t>The Company’s</w:t>
            </w:r>
            <w:r w:rsidRPr="0009678B">
              <w:rPr>
                <w:color w:val="auto"/>
                <w:sz w:val="20"/>
                <w:szCs w:val="20"/>
              </w:rPr>
              <w:t xml:space="preserve"> most recent Small Business revolving loan fund projections are illustrated in Attachment 5, Table E-10</w:t>
            </w:r>
          </w:p>
        </w:tc>
      </w:tr>
      <w:tr w:rsidR="00D2032D" w14:paraId="5E457C5F" w14:textId="77777777" w:rsidTr="00295180">
        <w:trPr>
          <w:cnfStyle w:val="010000000000" w:firstRow="0" w:lastRow="1" w:firstColumn="0" w:lastColumn="0" w:oddVBand="0" w:evenVBand="0" w:oddHBand="0" w:evenHBand="0" w:firstRowFirstColumn="0" w:firstRowLastColumn="0" w:lastRowFirstColumn="0" w:lastRowLastColumn="0"/>
        </w:trPr>
        <w:tc>
          <w:tcPr>
            <w:tcW w:w="159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36807696" w14:textId="2C694D08" w:rsidR="0009678B" w:rsidRPr="0009678B" w:rsidRDefault="0009678B" w:rsidP="0009678B">
            <w:pPr>
              <w:spacing w:before="0" w:after="0" w:line="360" w:lineRule="auto"/>
              <w:rPr>
                <w:b w:val="0"/>
                <w:bCs w:val="0"/>
                <w:color w:val="auto"/>
                <w:sz w:val="20"/>
                <w:szCs w:val="20"/>
              </w:rPr>
            </w:pPr>
            <w:r w:rsidRPr="0009678B">
              <w:rPr>
                <w:b w:val="0"/>
                <w:bCs w:val="0"/>
                <w:color w:val="auto"/>
                <w:sz w:val="20"/>
                <w:szCs w:val="20"/>
              </w:rPr>
              <w:t>Relevant Notes</w:t>
            </w:r>
          </w:p>
        </w:tc>
        <w:tc>
          <w:tcPr>
            <w:tcW w:w="341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79521D93" w14:textId="1A0096FB" w:rsidR="0009678B" w:rsidRPr="0009678B" w:rsidRDefault="0009678B" w:rsidP="0009678B">
            <w:pPr>
              <w:spacing w:before="0" w:after="0" w:line="360" w:lineRule="auto"/>
              <w:rPr>
                <w:b w:val="0"/>
                <w:bCs w:val="0"/>
                <w:color w:val="auto"/>
                <w:sz w:val="20"/>
                <w:szCs w:val="20"/>
              </w:rPr>
            </w:pPr>
          </w:p>
        </w:tc>
      </w:tr>
    </w:tbl>
    <w:p w14:paraId="1188B14E" w14:textId="77777777" w:rsidR="0009678B" w:rsidRDefault="0009678B" w:rsidP="0009678B">
      <w:pPr>
        <w:spacing w:before="0" w:line="240" w:lineRule="auto"/>
      </w:pPr>
    </w:p>
    <w:p w14:paraId="56B8AACF" w14:textId="5D44426C" w:rsidR="0009678B" w:rsidRDefault="5F970250" w:rsidP="00080269">
      <w:pPr>
        <w:pStyle w:val="Heading3"/>
      </w:pPr>
      <w:bookmarkStart w:id="81" w:name="_Toc168488456"/>
      <w:r>
        <w:t xml:space="preserve">6.1.2 </w:t>
      </w:r>
      <w:r w:rsidR="53B5CCB5">
        <w:t>On Bill Repayment – Electric Small Business</w:t>
      </w:r>
      <w:bookmarkEnd w:id="81"/>
    </w:p>
    <w:tbl>
      <w:tblPr>
        <w:tblStyle w:val="LightShading-Accent1"/>
        <w:tblW w:w="5161" w:type="pct"/>
        <w:tblInd w:w="-290" w:type="dxa"/>
        <w:tblBorders>
          <w:top w:val="single" w:sz="8" w:space="0" w:color="FFFFFF" w:themeColor="background1"/>
          <w:left w:val="single" w:sz="8" w:space="0" w:color="FFFFFF" w:themeColor="background1"/>
          <w:bottom w:val="none" w:sz="0" w:space="0" w:color="auto"/>
          <w:right w:val="single" w:sz="8" w:space="0" w:color="FFFFFF" w:themeColor="background1"/>
        </w:tblBorders>
        <w:tblLayout w:type="fixed"/>
        <w:tblLook w:val="0660" w:firstRow="1" w:lastRow="1" w:firstColumn="0" w:lastColumn="0" w:noHBand="1" w:noVBand="1"/>
      </w:tblPr>
      <w:tblGrid>
        <w:gridCol w:w="3072"/>
        <w:gridCol w:w="6589"/>
      </w:tblGrid>
      <w:tr w:rsidR="00A235B4" w14:paraId="3FEE0A6D" w14:textId="77777777">
        <w:trPr>
          <w:cnfStyle w:val="100000000000" w:firstRow="1" w:lastRow="0" w:firstColumn="0" w:lastColumn="0" w:oddVBand="0" w:evenVBand="0" w:oddHBand="0" w:evenHBand="0" w:firstRowFirstColumn="0" w:firstRowLastColumn="0" w:lastRowFirstColumn="0" w:lastRowLastColumn="0"/>
          <w:tblHeader/>
        </w:trPr>
        <w:tc>
          <w:tcPr>
            <w:tcW w:w="5000" w:type="pct"/>
            <w:gridSpan w:val="2"/>
            <w:tcBorders>
              <w:bottom w:val="single" w:sz="8" w:space="0" w:color="D9E2F3" w:themeColor="accent1" w:themeTint="33"/>
            </w:tcBorders>
            <w:shd w:val="clear" w:color="auto" w:fill="44546A" w:themeFill="text2"/>
            <w:noWrap/>
          </w:tcPr>
          <w:p w14:paraId="057DA34A" w14:textId="200BB44F" w:rsidR="0009678B" w:rsidRPr="00295180" w:rsidRDefault="0009678B" w:rsidP="0009678B">
            <w:pPr>
              <w:spacing w:before="0" w:after="0" w:line="360" w:lineRule="auto"/>
              <w:rPr>
                <w:color w:val="FFFFFF" w:themeColor="background1"/>
                <w:sz w:val="20"/>
                <w:szCs w:val="20"/>
              </w:rPr>
            </w:pPr>
            <w:r>
              <w:rPr>
                <w:color w:val="FFFFFF" w:themeColor="background1"/>
                <w:sz w:val="20"/>
                <w:szCs w:val="20"/>
              </w:rPr>
              <w:t>On-Bill Repayment – Electric Small Business, for commercial customers who consume less than 1.</w:t>
            </w:r>
            <w:r w:rsidR="005D5868">
              <w:rPr>
                <w:color w:val="FFFFFF" w:themeColor="background1"/>
                <w:sz w:val="20"/>
                <w:szCs w:val="20"/>
              </w:rPr>
              <w:t>5</w:t>
            </w:r>
            <w:r>
              <w:rPr>
                <w:color w:val="FFFFFF" w:themeColor="background1"/>
                <w:sz w:val="20"/>
                <w:szCs w:val="20"/>
              </w:rPr>
              <w:t xml:space="preserve"> million kWh per year</w:t>
            </w:r>
          </w:p>
        </w:tc>
      </w:tr>
      <w:tr w:rsidR="00D2032D" w14:paraId="04C90AF0" w14:textId="77777777">
        <w:tc>
          <w:tcPr>
            <w:tcW w:w="159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2A12C872" w14:textId="77777777" w:rsidR="0009678B" w:rsidRPr="0009678B" w:rsidRDefault="0009678B" w:rsidP="0009678B">
            <w:pPr>
              <w:spacing w:before="0" w:after="0" w:line="360" w:lineRule="auto"/>
              <w:rPr>
                <w:color w:val="auto"/>
                <w:sz w:val="20"/>
                <w:szCs w:val="20"/>
              </w:rPr>
            </w:pPr>
            <w:r w:rsidRPr="0009678B">
              <w:rPr>
                <w:color w:val="auto"/>
                <w:sz w:val="20"/>
                <w:szCs w:val="20"/>
              </w:rPr>
              <w:t>Loan Size</w:t>
            </w:r>
          </w:p>
        </w:tc>
        <w:tc>
          <w:tcPr>
            <w:tcW w:w="341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2DA096E1" w14:textId="4790F142" w:rsidR="0009678B" w:rsidRPr="0009678B" w:rsidRDefault="0009678B" w:rsidP="0009678B">
            <w:pPr>
              <w:spacing w:before="0" w:after="0" w:line="360" w:lineRule="auto"/>
              <w:rPr>
                <w:color w:val="auto"/>
                <w:sz w:val="20"/>
                <w:szCs w:val="20"/>
              </w:rPr>
            </w:pPr>
            <w:r>
              <w:rPr>
                <w:color w:val="auto"/>
                <w:sz w:val="20"/>
                <w:szCs w:val="20"/>
              </w:rPr>
              <w:t>$500 to $50,000</w:t>
            </w:r>
          </w:p>
        </w:tc>
      </w:tr>
      <w:tr w:rsidR="00D2032D" w14:paraId="7CC6BCEA" w14:textId="77777777">
        <w:tc>
          <w:tcPr>
            <w:tcW w:w="159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2FB53A75" w14:textId="77777777" w:rsidR="0009678B" w:rsidRPr="0009678B" w:rsidRDefault="0009678B" w:rsidP="0009678B">
            <w:pPr>
              <w:spacing w:before="0" w:after="0" w:line="360" w:lineRule="auto"/>
              <w:rPr>
                <w:color w:val="auto"/>
                <w:sz w:val="20"/>
                <w:szCs w:val="20"/>
              </w:rPr>
            </w:pPr>
            <w:r w:rsidRPr="0009678B">
              <w:rPr>
                <w:color w:val="auto"/>
                <w:sz w:val="20"/>
                <w:szCs w:val="20"/>
              </w:rPr>
              <w:lastRenderedPageBreak/>
              <w:t>Maximum Tenor</w:t>
            </w:r>
          </w:p>
        </w:tc>
        <w:tc>
          <w:tcPr>
            <w:tcW w:w="341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569066DB" w14:textId="1F5BCFB3" w:rsidR="0009678B" w:rsidRPr="0009678B" w:rsidRDefault="0009678B" w:rsidP="0009678B">
            <w:pPr>
              <w:spacing w:before="0" w:after="0" w:line="360" w:lineRule="auto"/>
              <w:rPr>
                <w:color w:val="auto"/>
                <w:sz w:val="20"/>
                <w:szCs w:val="20"/>
              </w:rPr>
            </w:pPr>
            <w:r>
              <w:rPr>
                <w:color w:val="auto"/>
                <w:sz w:val="20"/>
                <w:szCs w:val="20"/>
              </w:rPr>
              <w:t>5 years</w:t>
            </w:r>
          </w:p>
        </w:tc>
      </w:tr>
      <w:tr w:rsidR="00D2032D" w14:paraId="38FE2412" w14:textId="77777777">
        <w:tc>
          <w:tcPr>
            <w:tcW w:w="159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6F4A69A5" w14:textId="77777777" w:rsidR="0009678B" w:rsidRPr="0009678B" w:rsidRDefault="0009678B" w:rsidP="0009678B">
            <w:pPr>
              <w:spacing w:before="0" w:after="0" w:line="360" w:lineRule="auto"/>
              <w:rPr>
                <w:color w:val="auto"/>
                <w:sz w:val="20"/>
                <w:szCs w:val="20"/>
              </w:rPr>
            </w:pPr>
            <w:r w:rsidRPr="0009678B">
              <w:rPr>
                <w:color w:val="auto"/>
                <w:sz w:val="20"/>
                <w:szCs w:val="20"/>
              </w:rPr>
              <w:t>Loan Volume</w:t>
            </w:r>
          </w:p>
        </w:tc>
        <w:tc>
          <w:tcPr>
            <w:tcW w:w="341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14C3DCE6" w14:textId="303874C3" w:rsidR="0009678B" w:rsidRPr="0009678B" w:rsidRDefault="0009678B" w:rsidP="0009678B">
            <w:pPr>
              <w:spacing w:before="0" w:after="0" w:line="360" w:lineRule="auto"/>
              <w:rPr>
                <w:color w:val="auto"/>
                <w:sz w:val="20"/>
                <w:szCs w:val="20"/>
              </w:rPr>
            </w:pPr>
            <w:r>
              <w:rPr>
                <w:color w:val="auto"/>
                <w:sz w:val="20"/>
                <w:szCs w:val="20"/>
              </w:rPr>
              <w:t>Variable, between $1.8M and $3.0M per year</w:t>
            </w:r>
          </w:p>
        </w:tc>
      </w:tr>
      <w:tr w:rsidR="00D2032D" w14:paraId="0E98720B" w14:textId="77777777">
        <w:tc>
          <w:tcPr>
            <w:tcW w:w="159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08BA8914" w14:textId="77777777" w:rsidR="0009678B" w:rsidRPr="0009678B" w:rsidRDefault="0009678B" w:rsidP="0009678B">
            <w:pPr>
              <w:spacing w:before="0" w:after="0" w:line="360" w:lineRule="auto"/>
              <w:rPr>
                <w:color w:val="auto"/>
                <w:sz w:val="20"/>
                <w:szCs w:val="20"/>
              </w:rPr>
            </w:pPr>
            <w:r w:rsidRPr="0009678B">
              <w:rPr>
                <w:color w:val="auto"/>
                <w:sz w:val="20"/>
                <w:szCs w:val="20"/>
              </w:rPr>
              <w:t>Benefits to Customer</w:t>
            </w:r>
          </w:p>
        </w:tc>
        <w:tc>
          <w:tcPr>
            <w:tcW w:w="341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77298321" w14:textId="6DD88D97" w:rsidR="0009678B" w:rsidRPr="0009678B" w:rsidRDefault="0009678B" w:rsidP="0009678B">
            <w:pPr>
              <w:spacing w:before="0" w:after="0" w:line="360" w:lineRule="auto"/>
              <w:rPr>
                <w:color w:val="auto"/>
                <w:sz w:val="20"/>
                <w:szCs w:val="20"/>
              </w:rPr>
            </w:pPr>
            <w:r>
              <w:rPr>
                <w:color w:val="auto"/>
                <w:sz w:val="20"/>
                <w:szCs w:val="20"/>
              </w:rPr>
              <w:t>No formal credit check / rapid approval, on-bill repayment, zero percent interest</w:t>
            </w:r>
          </w:p>
        </w:tc>
      </w:tr>
      <w:tr w:rsidR="00D2032D" w14:paraId="0B2936B0" w14:textId="77777777">
        <w:tc>
          <w:tcPr>
            <w:tcW w:w="159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095BB696" w14:textId="77777777" w:rsidR="0009678B" w:rsidRPr="0009678B" w:rsidRDefault="0009678B" w:rsidP="0009678B">
            <w:pPr>
              <w:spacing w:before="0" w:after="0" w:line="360" w:lineRule="auto"/>
              <w:rPr>
                <w:color w:val="auto"/>
                <w:sz w:val="20"/>
                <w:szCs w:val="20"/>
              </w:rPr>
            </w:pPr>
            <w:r w:rsidRPr="0009678B">
              <w:rPr>
                <w:color w:val="auto"/>
                <w:sz w:val="20"/>
                <w:szCs w:val="20"/>
              </w:rPr>
              <w:t>Limitations</w:t>
            </w:r>
          </w:p>
        </w:tc>
        <w:tc>
          <w:tcPr>
            <w:tcW w:w="341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1E7860E0" w14:textId="0A74A5CE" w:rsidR="0009678B" w:rsidRPr="0009678B" w:rsidRDefault="0009678B" w:rsidP="0009678B">
            <w:pPr>
              <w:spacing w:before="0" w:after="0" w:line="360" w:lineRule="auto"/>
              <w:rPr>
                <w:color w:val="auto"/>
                <w:sz w:val="20"/>
                <w:szCs w:val="20"/>
              </w:rPr>
            </w:pPr>
            <w:r>
              <w:rPr>
                <w:color w:val="auto"/>
                <w:sz w:val="20"/>
                <w:szCs w:val="20"/>
              </w:rPr>
              <w:t>Maximum tenor too short for many comprehensive upgrades, cannot be used to support upgrades customers may want, such as windows and roofs as they have a benefit-cost ratio less than 1.0</w:t>
            </w:r>
          </w:p>
        </w:tc>
      </w:tr>
      <w:tr w:rsidR="00D2032D" w14:paraId="5B65D41D" w14:textId="77777777">
        <w:tc>
          <w:tcPr>
            <w:tcW w:w="159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4723B216" w14:textId="77777777" w:rsidR="0009678B" w:rsidRPr="0009678B" w:rsidRDefault="0009678B" w:rsidP="0009678B">
            <w:pPr>
              <w:spacing w:before="0" w:after="0" w:line="360" w:lineRule="auto"/>
              <w:rPr>
                <w:color w:val="auto"/>
                <w:sz w:val="20"/>
                <w:szCs w:val="20"/>
              </w:rPr>
            </w:pPr>
            <w:r w:rsidRPr="0009678B">
              <w:rPr>
                <w:color w:val="auto"/>
                <w:sz w:val="20"/>
                <w:szCs w:val="20"/>
              </w:rPr>
              <w:t>More Information</w:t>
            </w:r>
          </w:p>
        </w:tc>
        <w:tc>
          <w:tcPr>
            <w:tcW w:w="341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3F73E004" w14:textId="592CD718" w:rsidR="0009678B" w:rsidRPr="0009678B" w:rsidRDefault="0009678B" w:rsidP="0009678B">
            <w:pPr>
              <w:spacing w:before="0" w:after="0" w:line="360" w:lineRule="auto"/>
              <w:rPr>
                <w:color w:val="auto"/>
                <w:sz w:val="20"/>
                <w:szCs w:val="20"/>
              </w:rPr>
            </w:pPr>
            <w:r>
              <w:rPr>
                <w:color w:val="auto"/>
                <w:sz w:val="20"/>
                <w:szCs w:val="20"/>
              </w:rPr>
              <w:t xml:space="preserve">The Company’s most recent Small Business revolving loan fund projections are illustrated in Attachment 5, Table E-10 </w:t>
            </w:r>
          </w:p>
        </w:tc>
      </w:tr>
      <w:tr w:rsidR="00D2032D" w14:paraId="7B55664B" w14:textId="77777777">
        <w:trPr>
          <w:cnfStyle w:val="010000000000" w:firstRow="0" w:lastRow="1" w:firstColumn="0" w:lastColumn="0" w:oddVBand="0" w:evenVBand="0" w:oddHBand="0" w:evenHBand="0" w:firstRowFirstColumn="0" w:firstRowLastColumn="0" w:lastRowFirstColumn="0" w:lastRowLastColumn="0"/>
        </w:trPr>
        <w:tc>
          <w:tcPr>
            <w:tcW w:w="159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6C87547E" w14:textId="77777777" w:rsidR="0009678B" w:rsidRPr="0009678B" w:rsidRDefault="0009678B" w:rsidP="0009678B">
            <w:pPr>
              <w:spacing w:before="0" w:after="0" w:line="360" w:lineRule="auto"/>
              <w:rPr>
                <w:b w:val="0"/>
                <w:bCs w:val="0"/>
                <w:color w:val="auto"/>
                <w:sz w:val="20"/>
                <w:szCs w:val="20"/>
              </w:rPr>
            </w:pPr>
            <w:r w:rsidRPr="0009678B">
              <w:rPr>
                <w:b w:val="0"/>
                <w:bCs w:val="0"/>
                <w:color w:val="auto"/>
                <w:sz w:val="20"/>
                <w:szCs w:val="20"/>
              </w:rPr>
              <w:t>Relevant Notes</w:t>
            </w:r>
          </w:p>
        </w:tc>
        <w:tc>
          <w:tcPr>
            <w:tcW w:w="341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1EC15E8F" w14:textId="77777777" w:rsidR="0009678B" w:rsidRPr="0009678B" w:rsidRDefault="0009678B" w:rsidP="0009678B">
            <w:pPr>
              <w:spacing w:before="0" w:after="0" w:line="360" w:lineRule="auto"/>
              <w:rPr>
                <w:b w:val="0"/>
                <w:bCs w:val="0"/>
                <w:color w:val="auto"/>
                <w:sz w:val="20"/>
                <w:szCs w:val="20"/>
              </w:rPr>
            </w:pPr>
          </w:p>
        </w:tc>
      </w:tr>
    </w:tbl>
    <w:p w14:paraId="70BDC1F0" w14:textId="6F9EFC33" w:rsidR="0009678B" w:rsidRDefault="5F970250" w:rsidP="00080269">
      <w:pPr>
        <w:pStyle w:val="Heading3"/>
      </w:pPr>
      <w:bookmarkStart w:id="82" w:name="_Toc168488457"/>
      <w:r>
        <w:t xml:space="preserve">6.1.3 </w:t>
      </w:r>
      <w:r w:rsidR="53B5CCB5">
        <w:t>On Bill Repayment – Natural Gas</w:t>
      </w:r>
      <w:bookmarkEnd w:id="82"/>
    </w:p>
    <w:tbl>
      <w:tblPr>
        <w:tblStyle w:val="LightShading-Accent1"/>
        <w:tblW w:w="5161" w:type="pct"/>
        <w:tblInd w:w="-290" w:type="dxa"/>
        <w:tblBorders>
          <w:top w:val="single" w:sz="8" w:space="0" w:color="FFFFFF" w:themeColor="background1"/>
          <w:left w:val="single" w:sz="8" w:space="0" w:color="FFFFFF" w:themeColor="background1"/>
          <w:bottom w:val="none" w:sz="0" w:space="0" w:color="auto"/>
          <w:right w:val="single" w:sz="8" w:space="0" w:color="FFFFFF" w:themeColor="background1"/>
        </w:tblBorders>
        <w:tblLayout w:type="fixed"/>
        <w:tblLook w:val="0660" w:firstRow="1" w:lastRow="1" w:firstColumn="0" w:lastColumn="0" w:noHBand="1" w:noVBand="1"/>
      </w:tblPr>
      <w:tblGrid>
        <w:gridCol w:w="3072"/>
        <w:gridCol w:w="6589"/>
      </w:tblGrid>
      <w:tr w:rsidR="00A235B4" w14:paraId="59938E52" w14:textId="77777777">
        <w:trPr>
          <w:cnfStyle w:val="100000000000" w:firstRow="1" w:lastRow="0" w:firstColumn="0" w:lastColumn="0" w:oddVBand="0" w:evenVBand="0" w:oddHBand="0" w:evenHBand="0" w:firstRowFirstColumn="0" w:firstRowLastColumn="0" w:lastRowFirstColumn="0" w:lastRowLastColumn="0"/>
          <w:tblHeader/>
        </w:trPr>
        <w:tc>
          <w:tcPr>
            <w:tcW w:w="5000" w:type="pct"/>
            <w:gridSpan w:val="2"/>
            <w:tcBorders>
              <w:bottom w:val="single" w:sz="8" w:space="0" w:color="D9E2F3" w:themeColor="accent1" w:themeTint="33"/>
            </w:tcBorders>
            <w:shd w:val="clear" w:color="auto" w:fill="44546A" w:themeFill="text2"/>
            <w:noWrap/>
          </w:tcPr>
          <w:p w14:paraId="3AC603FB" w14:textId="097AB3C2" w:rsidR="0009678B" w:rsidRPr="00295180" w:rsidRDefault="0009678B">
            <w:pPr>
              <w:spacing w:before="0" w:after="0" w:line="360" w:lineRule="auto"/>
              <w:rPr>
                <w:color w:val="FFFFFF" w:themeColor="background1"/>
                <w:sz w:val="20"/>
                <w:szCs w:val="20"/>
              </w:rPr>
            </w:pPr>
            <w:r>
              <w:rPr>
                <w:color w:val="FFFFFF" w:themeColor="background1"/>
                <w:sz w:val="20"/>
                <w:szCs w:val="20"/>
              </w:rPr>
              <w:t>On-Bill Repayment – Natural Gas, all commercial gas customers</w:t>
            </w:r>
          </w:p>
        </w:tc>
      </w:tr>
      <w:tr w:rsidR="00D2032D" w14:paraId="4126F287" w14:textId="77777777">
        <w:tc>
          <w:tcPr>
            <w:tcW w:w="159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0CC7CD56" w14:textId="77777777" w:rsidR="0009678B" w:rsidRPr="0009678B" w:rsidRDefault="0009678B">
            <w:pPr>
              <w:spacing w:before="0" w:after="0" w:line="360" w:lineRule="auto"/>
              <w:rPr>
                <w:color w:val="auto"/>
                <w:sz w:val="20"/>
                <w:szCs w:val="20"/>
              </w:rPr>
            </w:pPr>
            <w:r w:rsidRPr="0009678B">
              <w:rPr>
                <w:color w:val="auto"/>
                <w:sz w:val="20"/>
                <w:szCs w:val="20"/>
              </w:rPr>
              <w:t>Loan Size</w:t>
            </w:r>
          </w:p>
        </w:tc>
        <w:tc>
          <w:tcPr>
            <w:tcW w:w="341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681D2525" w14:textId="0CDD3475" w:rsidR="0009678B" w:rsidRPr="0009678B" w:rsidRDefault="0009678B">
            <w:pPr>
              <w:spacing w:before="0" w:after="0" w:line="360" w:lineRule="auto"/>
              <w:rPr>
                <w:color w:val="auto"/>
                <w:sz w:val="20"/>
                <w:szCs w:val="20"/>
              </w:rPr>
            </w:pPr>
            <w:r>
              <w:rPr>
                <w:color w:val="auto"/>
                <w:sz w:val="20"/>
                <w:szCs w:val="20"/>
              </w:rPr>
              <w:t>$1.000 to ~$100,000 (may be larger for SEMP Initiative or special projects)</w:t>
            </w:r>
          </w:p>
        </w:tc>
      </w:tr>
      <w:tr w:rsidR="00D2032D" w14:paraId="4C11C773" w14:textId="77777777">
        <w:tc>
          <w:tcPr>
            <w:tcW w:w="159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0E330913" w14:textId="77777777" w:rsidR="0009678B" w:rsidRPr="0009678B" w:rsidRDefault="0009678B">
            <w:pPr>
              <w:spacing w:before="0" w:after="0" w:line="360" w:lineRule="auto"/>
              <w:rPr>
                <w:color w:val="auto"/>
                <w:sz w:val="20"/>
                <w:szCs w:val="20"/>
              </w:rPr>
            </w:pPr>
            <w:r w:rsidRPr="0009678B">
              <w:rPr>
                <w:color w:val="auto"/>
                <w:sz w:val="20"/>
                <w:szCs w:val="20"/>
              </w:rPr>
              <w:t>Maximum Tenor</w:t>
            </w:r>
          </w:p>
        </w:tc>
        <w:tc>
          <w:tcPr>
            <w:tcW w:w="341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56EFE42F" w14:textId="6E2EF2C4" w:rsidR="0009678B" w:rsidRPr="0009678B" w:rsidRDefault="0009678B">
            <w:pPr>
              <w:spacing w:before="0" w:after="0" w:line="360" w:lineRule="auto"/>
              <w:rPr>
                <w:color w:val="auto"/>
                <w:sz w:val="20"/>
                <w:szCs w:val="20"/>
              </w:rPr>
            </w:pPr>
            <w:r>
              <w:rPr>
                <w:color w:val="auto"/>
                <w:sz w:val="20"/>
                <w:szCs w:val="20"/>
              </w:rPr>
              <w:t>3 years for commercial accounts, 5 years for State facilities</w:t>
            </w:r>
          </w:p>
        </w:tc>
      </w:tr>
      <w:tr w:rsidR="00D2032D" w14:paraId="0BAF6F83" w14:textId="77777777">
        <w:tc>
          <w:tcPr>
            <w:tcW w:w="159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611D6197" w14:textId="77777777" w:rsidR="0009678B" w:rsidRPr="0009678B" w:rsidRDefault="0009678B">
            <w:pPr>
              <w:spacing w:before="0" w:after="0" w:line="360" w:lineRule="auto"/>
              <w:rPr>
                <w:color w:val="auto"/>
                <w:sz w:val="20"/>
                <w:szCs w:val="20"/>
              </w:rPr>
            </w:pPr>
            <w:r w:rsidRPr="0009678B">
              <w:rPr>
                <w:color w:val="auto"/>
                <w:sz w:val="20"/>
                <w:szCs w:val="20"/>
              </w:rPr>
              <w:t>Loan Volume</w:t>
            </w:r>
          </w:p>
        </w:tc>
        <w:tc>
          <w:tcPr>
            <w:tcW w:w="341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3F35BD64" w14:textId="51820AFB" w:rsidR="0009678B" w:rsidRPr="0009678B" w:rsidRDefault="0009678B">
            <w:pPr>
              <w:spacing w:before="0" w:after="0" w:line="360" w:lineRule="auto"/>
              <w:rPr>
                <w:color w:val="auto"/>
                <w:sz w:val="20"/>
                <w:szCs w:val="20"/>
              </w:rPr>
            </w:pPr>
            <w:r>
              <w:rPr>
                <w:color w:val="auto"/>
                <w:sz w:val="20"/>
                <w:szCs w:val="20"/>
              </w:rPr>
              <w:t>Variable, between $1.0M and $1.5M per year</w:t>
            </w:r>
          </w:p>
        </w:tc>
      </w:tr>
      <w:tr w:rsidR="00D2032D" w14:paraId="4F17D510" w14:textId="77777777">
        <w:tc>
          <w:tcPr>
            <w:tcW w:w="159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6455A152" w14:textId="77777777" w:rsidR="0009678B" w:rsidRPr="0009678B" w:rsidRDefault="0009678B">
            <w:pPr>
              <w:spacing w:before="0" w:after="0" w:line="360" w:lineRule="auto"/>
              <w:rPr>
                <w:color w:val="auto"/>
                <w:sz w:val="20"/>
                <w:szCs w:val="20"/>
              </w:rPr>
            </w:pPr>
            <w:r w:rsidRPr="0009678B">
              <w:rPr>
                <w:color w:val="auto"/>
                <w:sz w:val="20"/>
                <w:szCs w:val="20"/>
              </w:rPr>
              <w:t>Benefits to Customer</w:t>
            </w:r>
          </w:p>
        </w:tc>
        <w:tc>
          <w:tcPr>
            <w:tcW w:w="341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441AB17D" w14:textId="77777777" w:rsidR="0009678B" w:rsidRPr="0009678B" w:rsidRDefault="0009678B">
            <w:pPr>
              <w:spacing w:before="0" w:after="0" w:line="360" w:lineRule="auto"/>
              <w:rPr>
                <w:color w:val="auto"/>
                <w:sz w:val="20"/>
                <w:szCs w:val="20"/>
              </w:rPr>
            </w:pPr>
            <w:r>
              <w:rPr>
                <w:color w:val="auto"/>
                <w:sz w:val="20"/>
                <w:szCs w:val="20"/>
              </w:rPr>
              <w:t>No formal credit check / rapid approval, on-bill repayment, zero percent interest</w:t>
            </w:r>
          </w:p>
        </w:tc>
      </w:tr>
      <w:tr w:rsidR="00D2032D" w14:paraId="40AF832A" w14:textId="77777777">
        <w:tc>
          <w:tcPr>
            <w:tcW w:w="159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605599AE" w14:textId="77777777" w:rsidR="0009678B" w:rsidRPr="0009678B" w:rsidRDefault="0009678B">
            <w:pPr>
              <w:spacing w:before="0" w:after="0" w:line="360" w:lineRule="auto"/>
              <w:rPr>
                <w:color w:val="auto"/>
                <w:sz w:val="20"/>
                <w:szCs w:val="20"/>
              </w:rPr>
            </w:pPr>
            <w:r w:rsidRPr="0009678B">
              <w:rPr>
                <w:color w:val="auto"/>
                <w:sz w:val="20"/>
                <w:szCs w:val="20"/>
              </w:rPr>
              <w:t>Limitations</w:t>
            </w:r>
          </w:p>
        </w:tc>
        <w:tc>
          <w:tcPr>
            <w:tcW w:w="341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4EF5A45E" w14:textId="77777777" w:rsidR="0009678B" w:rsidRPr="0009678B" w:rsidRDefault="0009678B">
            <w:pPr>
              <w:spacing w:before="0" w:after="0" w:line="360" w:lineRule="auto"/>
              <w:rPr>
                <w:color w:val="auto"/>
                <w:sz w:val="20"/>
                <w:szCs w:val="20"/>
              </w:rPr>
            </w:pPr>
            <w:r>
              <w:rPr>
                <w:color w:val="auto"/>
                <w:sz w:val="20"/>
                <w:szCs w:val="20"/>
              </w:rPr>
              <w:t>Maximum tenor too short for many comprehensive upgrades, cannot be used to support upgrades customers may want, such as windows and roofs as they have a benefit-cost ratio less than 1.0</w:t>
            </w:r>
          </w:p>
        </w:tc>
      </w:tr>
      <w:tr w:rsidR="00D2032D" w14:paraId="39F80550" w14:textId="77777777">
        <w:tc>
          <w:tcPr>
            <w:tcW w:w="159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2847B402" w14:textId="77777777" w:rsidR="0009678B" w:rsidRPr="0009678B" w:rsidRDefault="0009678B">
            <w:pPr>
              <w:spacing w:before="0" w:after="0" w:line="360" w:lineRule="auto"/>
              <w:rPr>
                <w:color w:val="auto"/>
                <w:sz w:val="20"/>
                <w:szCs w:val="20"/>
              </w:rPr>
            </w:pPr>
            <w:r w:rsidRPr="0009678B">
              <w:rPr>
                <w:color w:val="auto"/>
                <w:sz w:val="20"/>
                <w:szCs w:val="20"/>
              </w:rPr>
              <w:t>More Information</w:t>
            </w:r>
          </w:p>
        </w:tc>
        <w:tc>
          <w:tcPr>
            <w:tcW w:w="341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61D16AB8" w14:textId="67091F61" w:rsidR="0009678B" w:rsidRPr="0009678B" w:rsidRDefault="0009678B">
            <w:pPr>
              <w:spacing w:before="0" w:after="0" w:line="360" w:lineRule="auto"/>
              <w:rPr>
                <w:color w:val="auto"/>
                <w:sz w:val="20"/>
                <w:szCs w:val="20"/>
              </w:rPr>
            </w:pPr>
            <w:r>
              <w:rPr>
                <w:color w:val="auto"/>
                <w:sz w:val="20"/>
                <w:szCs w:val="20"/>
              </w:rPr>
              <w:t xml:space="preserve">The Company’s most recent Natural Gas revolving loan fund projections are illustrated in Attachment 6, Table E-10 </w:t>
            </w:r>
          </w:p>
        </w:tc>
      </w:tr>
      <w:tr w:rsidR="00D2032D" w14:paraId="7CC13A53" w14:textId="77777777">
        <w:trPr>
          <w:cnfStyle w:val="010000000000" w:firstRow="0" w:lastRow="1" w:firstColumn="0" w:lastColumn="0" w:oddVBand="0" w:evenVBand="0" w:oddHBand="0" w:evenHBand="0" w:firstRowFirstColumn="0" w:firstRowLastColumn="0" w:lastRowFirstColumn="0" w:lastRowLastColumn="0"/>
        </w:trPr>
        <w:tc>
          <w:tcPr>
            <w:tcW w:w="159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7AF09A30" w14:textId="77777777" w:rsidR="0009678B" w:rsidRPr="0009678B" w:rsidRDefault="0009678B">
            <w:pPr>
              <w:spacing w:before="0" w:after="0" w:line="360" w:lineRule="auto"/>
              <w:rPr>
                <w:b w:val="0"/>
                <w:bCs w:val="0"/>
                <w:color w:val="auto"/>
                <w:sz w:val="20"/>
                <w:szCs w:val="20"/>
              </w:rPr>
            </w:pPr>
            <w:r w:rsidRPr="0009678B">
              <w:rPr>
                <w:b w:val="0"/>
                <w:bCs w:val="0"/>
                <w:color w:val="auto"/>
                <w:sz w:val="20"/>
                <w:szCs w:val="20"/>
              </w:rPr>
              <w:t>Relevant Notes</w:t>
            </w:r>
          </w:p>
        </w:tc>
        <w:tc>
          <w:tcPr>
            <w:tcW w:w="341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7B581241" w14:textId="77777777" w:rsidR="0009678B" w:rsidRPr="0009678B" w:rsidRDefault="0009678B">
            <w:pPr>
              <w:spacing w:before="0" w:after="0" w:line="360" w:lineRule="auto"/>
              <w:rPr>
                <w:b w:val="0"/>
                <w:bCs w:val="0"/>
                <w:color w:val="auto"/>
                <w:sz w:val="20"/>
                <w:szCs w:val="20"/>
              </w:rPr>
            </w:pPr>
          </w:p>
        </w:tc>
      </w:tr>
    </w:tbl>
    <w:p w14:paraId="6A36D346" w14:textId="77777777" w:rsidR="0009678B" w:rsidRDefault="0009678B" w:rsidP="00E65756">
      <w:pPr>
        <w:spacing w:before="0" w:after="0"/>
      </w:pPr>
    </w:p>
    <w:p w14:paraId="7A368E2A" w14:textId="5E16A52A" w:rsidR="0009678B" w:rsidRDefault="14D6351B" w:rsidP="00080269">
      <w:pPr>
        <w:pStyle w:val="Heading3"/>
      </w:pPr>
      <w:bookmarkStart w:id="83" w:name="_Toc168488458"/>
      <w:r>
        <w:t xml:space="preserve">6.1.4 </w:t>
      </w:r>
      <w:r w:rsidR="53B5CCB5">
        <w:t>Efficient Buildings Fund</w:t>
      </w:r>
      <w:bookmarkEnd w:id="83"/>
    </w:p>
    <w:tbl>
      <w:tblPr>
        <w:tblStyle w:val="LightShading-Accent1"/>
        <w:tblW w:w="5161" w:type="pct"/>
        <w:tblInd w:w="-290" w:type="dxa"/>
        <w:tblBorders>
          <w:top w:val="single" w:sz="8" w:space="0" w:color="FFFFFF" w:themeColor="background1"/>
          <w:left w:val="single" w:sz="8" w:space="0" w:color="FFFFFF" w:themeColor="background1"/>
          <w:bottom w:val="none" w:sz="0" w:space="0" w:color="auto"/>
          <w:right w:val="single" w:sz="8" w:space="0" w:color="FFFFFF" w:themeColor="background1"/>
        </w:tblBorders>
        <w:tblLayout w:type="fixed"/>
        <w:tblLook w:val="0660" w:firstRow="1" w:lastRow="1" w:firstColumn="0" w:lastColumn="0" w:noHBand="1" w:noVBand="1"/>
      </w:tblPr>
      <w:tblGrid>
        <w:gridCol w:w="3072"/>
        <w:gridCol w:w="6589"/>
      </w:tblGrid>
      <w:tr w:rsidR="00A235B4" w14:paraId="79BAD6F5" w14:textId="77777777">
        <w:trPr>
          <w:cnfStyle w:val="100000000000" w:firstRow="1" w:lastRow="0" w:firstColumn="0" w:lastColumn="0" w:oddVBand="0" w:evenVBand="0" w:oddHBand="0" w:evenHBand="0" w:firstRowFirstColumn="0" w:firstRowLastColumn="0" w:lastRowFirstColumn="0" w:lastRowLastColumn="0"/>
          <w:tblHeader/>
        </w:trPr>
        <w:tc>
          <w:tcPr>
            <w:tcW w:w="5000" w:type="pct"/>
            <w:gridSpan w:val="2"/>
            <w:tcBorders>
              <w:bottom w:val="single" w:sz="8" w:space="0" w:color="D9E2F3" w:themeColor="accent1" w:themeTint="33"/>
            </w:tcBorders>
            <w:shd w:val="clear" w:color="auto" w:fill="44546A" w:themeFill="text2"/>
            <w:noWrap/>
          </w:tcPr>
          <w:p w14:paraId="19F8D2C7" w14:textId="3B44C035" w:rsidR="0009678B" w:rsidRPr="00295180" w:rsidRDefault="0009678B">
            <w:pPr>
              <w:spacing w:before="0" w:after="0" w:line="360" w:lineRule="auto"/>
              <w:rPr>
                <w:color w:val="FFFFFF" w:themeColor="background1"/>
                <w:sz w:val="20"/>
                <w:szCs w:val="20"/>
              </w:rPr>
            </w:pPr>
            <w:r>
              <w:rPr>
                <w:color w:val="FFFFFF" w:themeColor="background1"/>
                <w:sz w:val="20"/>
                <w:szCs w:val="20"/>
              </w:rPr>
              <w:t>Efficient Buildings Fund, state agencies, quasi-state agencies and municipalities</w:t>
            </w:r>
          </w:p>
        </w:tc>
      </w:tr>
      <w:tr w:rsidR="00D2032D" w14:paraId="612805A7" w14:textId="77777777">
        <w:tc>
          <w:tcPr>
            <w:tcW w:w="159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0FD57DD4" w14:textId="77777777" w:rsidR="0009678B" w:rsidRPr="0009678B" w:rsidRDefault="0009678B">
            <w:pPr>
              <w:spacing w:before="0" w:after="0" w:line="360" w:lineRule="auto"/>
              <w:rPr>
                <w:color w:val="auto"/>
                <w:sz w:val="20"/>
                <w:szCs w:val="20"/>
              </w:rPr>
            </w:pPr>
            <w:r w:rsidRPr="0009678B">
              <w:rPr>
                <w:color w:val="auto"/>
                <w:sz w:val="20"/>
                <w:szCs w:val="20"/>
              </w:rPr>
              <w:t>Loan Size</w:t>
            </w:r>
          </w:p>
        </w:tc>
        <w:tc>
          <w:tcPr>
            <w:tcW w:w="341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0C48D535" w14:textId="6162A0F7" w:rsidR="0009678B" w:rsidRPr="0009678B" w:rsidRDefault="0009678B">
            <w:pPr>
              <w:spacing w:before="0" w:after="0" w:line="360" w:lineRule="auto"/>
              <w:rPr>
                <w:color w:val="auto"/>
                <w:sz w:val="20"/>
                <w:szCs w:val="20"/>
              </w:rPr>
            </w:pPr>
            <w:r>
              <w:rPr>
                <w:color w:val="auto"/>
                <w:sz w:val="20"/>
                <w:szCs w:val="20"/>
              </w:rPr>
              <w:t>More than $5M</w:t>
            </w:r>
          </w:p>
        </w:tc>
      </w:tr>
      <w:tr w:rsidR="00D2032D" w14:paraId="7A44200C" w14:textId="77777777">
        <w:tc>
          <w:tcPr>
            <w:tcW w:w="159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576DC8BC" w14:textId="77777777" w:rsidR="0009678B" w:rsidRPr="0009678B" w:rsidRDefault="0009678B">
            <w:pPr>
              <w:spacing w:before="0" w:after="0" w:line="360" w:lineRule="auto"/>
              <w:rPr>
                <w:color w:val="auto"/>
                <w:sz w:val="20"/>
                <w:szCs w:val="20"/>
              </w:rPr>
            </w:pPr>
            <w:r w:rsidRPr="0009678B">
              <w:rPr>
                <w:color w:val="auto"/>
                <w:sz w:val="20"/>
                <w:szCs w:val="20"/>
              </w:rPr>
              <w:t>Maximum Tenor</w:t>
            </w:r>
          </w:p>
        </w:tc>
        <w:tc>
          <w:tcPr>
            <w:tcW w:w="341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29BAB1CF" w14:textId="464493A9" w:rsidR="0009678B" w:rsidRPr="0009678B" w:rsidRDefault="0009678B">
            <w:pPr>
              <w:spacing w:before="0" w:after="0" w:line="360" w:lineRule="auto"/>
              <w:rPr>
                <w:color w:val="auto"/>
                <w:sz w:val="20"/>
                <w:szCs w:val="20"/>
              </w:rPr>
            </w:pPr>
            <w:r>
              <w:rPr>
                <w:color w:val="auto"/>
                <w:sz w:val="20"/>
                <w:szCs w:val="20"/>
              </w:rPr>
              <w:t>Up to 20 years</w:t>
            </w:r>
          </w:p>
        </w:tc>
      </w:tr>
      <w:tr w:rsidR="00D2032D" w14:paraId="307B8718" w14:textId="77777777">
        <w:tc>
          <w:tcPr>
            <w:tcW w:w="159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228E6200" w14:textId="77777777" w:rsidR="0009678B" w:rsidRPr="0009678B" w:rsidRDefault="0009678B">
            <w:pPr>
              <w:spacing w:before="0" w:after="0" w:line="360" w:lineRule="auto"/>
              <w:rPr>
                <w:color w:val="auto"/>
                <w:sz w:val="20"/>
                <w:szCs w:val="20"/>
              </w:rPr>
            </w:pPr>
            <w:r w:rsidRPr="0009678B">
              <w:rPr>
                <w:color w:val="auto"/>
                <w:sz w:val="20"/>
                <w:szCs w:val="20"/>
              </w:rPr>
              <w:lastRenderedPageBreak/>
              <w:t>Loan Volume</w:t>
            </w:r>
          </w:p>
        </w:tc>
        <w:tc>
          <w:tcPr>
            <w:tcW w:w="341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4B52545E" w14:textId="08D685F1" w:rsidR="0009678B" w:rsidRPr="0009678B" w:rsidRDefault="0009678B">
            <w:pPr>
              <w:spacing w:before="0" w:after="0" w:line="360" w:lineRule="auto"/>
              <w:rPr>
                <w:color w:val="auto"/>
                <w:sz w:val="20"/>
                <w:szCs w:val="20"/>
              </w:rPr>
            </w:pPr>
            <w:r>
              <w:rPr>
                <w:color w:val="auto"/>
                <w:sz w:val="20"/>
                <w:szCs w:val="20"/>
              </w:rPr>
              <w:t>Variable, over $60M in loans closed to date</w:t>
            </w:r>
          </w:p>
        </w:tc>
      </w:tr>
      <w:tr w:rsidR="00D2032D" w14:paraId="79BF0B3E" w14:textId="77777777">
        <w:tc>
          <w:tcPr>
            <w:tcW w:w="159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0DFA819B" w14:textId="77777777" w:rsidR="0009678B" w:rsidRPr="0009678B" w:rsidRDefault="0009678B">
            <w:pPr>
              <w:spacing w:before="0" w:after="0" w:line="360" w:lineRule="auto"/>
              <w:rPr>
                <w:color w:val="auto"/>
                <w:sz w:val="20"/>
                <w:szCs w:val="20"/>
              </w:rPr>
            </w:pPr>
            <w:r w:rsidRPr="0009678B">
              <w:rPr>
                <w:color w:val="auto"/>
                <w:sz w:val="20"/>
                <w:szCs w:val="20"/>
              </w:rPr>
              <w:t>Benefits to Customer</w:t>
            </w:r>
          </w:p>
        </w:tc>
        <w:tc>
          <w:tcPr>
            <w:tcW w:w="341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5E4AE1A3" w14:textId="2A9EA730" w:rsidR="0009678B" w:rsidRPr="0009678B" w:rsidRDefault="0009678B">
            <w:pPr>
              <w:spacing w:before="0" w:after="0" w:line="360" w:lineRule="auto"/>
              <w:rPr>
                <w:color w:val="auto"/>
                <w:sz w:val="20"/>
                <w:szCs w:val="20"/>
              </w:rPr>
            </w:pPr>
            <w:r>
              <w:rPr>
                <w:color w:val="auto"/>
                <w:sz w:val="20"/>
                <w:szCs w:val="20"/>
              </w:rPr>
              <w:t>Below market rate interest, long tenor and loan amounts can be large enough to make comprehensive building wide improvements</w:t>
            </w:r>
          </w:p>
        </w:tc>
      </w:tr>
      <w:tr w:rsidR="00D2032D" w14:paraId="2E411315" w14:textId="77777777">
        <w:tc>
          <w:tcPr>
            <w:tcW w:w="159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311F5258" w14:textId="77777777" w:rsidR="0009678B" w:rsidRPr="0009678B" w:rsidRDefault="0009678B">
            <w:pPr>
              <w:spacing w:before="0" w:after="0" w:line="360" w:lineRule="auto"/>
              <w:rPr>
                <w:color w:val="auto"/>
                <w:sz w:val="20"/>
                <w:szCs w:val="20"/>
              </w:rPr>
            </w:pPr>
            <w:r w:rsidRPr="0009678B">
              <w:rPr>
                <w:color w:val="auto"/>
                <w:sz w:val="20"/>
                <w:szCs w:val="20"/>
              </w:rPr>
              <w:t>Limitations</w:t>
            </w:r>
          </w:p>
        </w:tc>
        <w:tc>
          <w:tcPr>
            <w:tcW w:w="341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19A6C786" w14:textId="22B70140" w:rsidR="0009678B" w:rsidRPr="0009678B" w:rsidRDefault="0009678B">
            <w:pPr>
              <w:spacing w:before="0" w:after="0" w:line="360" w:lineRule="auto"/>
              <w:rPr>
                <w:color w:val="auto"/>
                <w:sz w:val="20"/>
                <w:szCs w:val="20"/>
              </w:rPr>
            </w:pPr>
            <w:r>
              <w:rPr>
                <w:color w:val="auto"/>
                <w:sz w:val="20"/>
                <w:szCs w:val="20"/>
              </w:rPr>
              <w:t>Appropriate customers must file applications and be ranked against other potential loan applicants</w:t>
            </w:r>
          </w:p>
        </w:tc>
      </w:tr>
      <w:tr w:rsidR="00D2032D" w14:paraId="3B158B2E" w14:textId="77777777">
        <w:tc>
          <w:tcPr>
            <w:tcW w:w="159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1185D756" w14:textId="77777777" w:rsidR="0009678B" w:rsidRPr="0009678B" w:rsidRDefault="0009678B">
            <w:pPr>
              <w:spacing w:before="0" w:after="0" w:line="360" w:lineRule="auto"/>
              <w:rPr>
                <w:color w:val="auto"/>
                <w:sz w:val="20"/>
                <w:szCs w:val="20"/>
              </w:rPr>
            </w:pPr>
            <w:r w:rsidRPr="0009678B">
              <w:rPr>
                <w:color w:val="auto"/>
                <w:sz w:val="20"/>
                <w:szCs w:val="20"/>
              </w:rPr>
              <w:t>More Information</w:t>
            </w:r>
          </w:p>
        </w:tc>
        <w:tc>
          <w:tcPr>
            <w:tcW w:w="341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56A2B563" w14:textId="56BC8930" w:rsidR="0009678B" w:rsidRPr="0009678B" w:rsidRDefault="0009678B">
            <w:pPr>
              <w:spacing w:before="0" w:after="0" w:line="360" w:lineRule="auto"/>
              <w:rPr>
                <w:color w:val="auto"/>
                <w:sz w:val="20"/>
                <w:szCs w:val="20"/>
              </w:rPr>
            </w:pPr>
            <w:r>
              <w:rPr>
                <w:color w:val="auto"/>
                <w:sz w:val="20"/>
                <w:szCs w:val="20"/>
              </w:rPr>
              <w:t xml:space="preserve">More details on this program can be found </w:t>
            </w:r>
            <w:r w:rsidR="00E65756">
              <w:rPr>
                <w:color w:val="auto"/>
                <w:sz w:val="20"/>
                <w:szCs w:val="20"/>
              </w:rPr>
              <w:t>online at the</w:t>
            </w:r>
            <w:r>
              <w:rPr>
                <w:color w:val="auto"/>
                <w:sz w:val="20"/>
                <w:szCs w:val="20"/>
              </w:rPr>
              <w:t xml:space="preserve"> Rhode Island Infrastructure Ban</w:t>
            </w:r>
            <w:r w:rsidR="00E65756">
              <w:rPr>
                <w:color w:val="auto"/>
                <w:sz w:val="20"/>
                <w:szCs w:val="20"/>
              </w:rPr>
              <w:t xml:space="preserve">k </w:t>
            </w:r>
            <w:hyperlink r:id="rId18" w:history="1">
              <w:r w:rsidR="00E65756" w:rsidRPr="00E65756">
                <w:rPr>
                  <w:rStyle w:val="Hyperlink"/>
                  <w:sz w:val="20"/>
                  <w:szCs w:val="20"/>
                </w:rPr>
                <w:t>webpage</w:t>
              </w:r>
            </w:hyperlink>
            <w:r w:rsidR="00E65756">
              <w:rPr>
                <w:color w:val="auto"/>
                <w:sz w:val="20"/>
                <w:szCs w:val="20"/>
              </w:rPr>
              <w:t xml:space="preserve"> and the OER Resources </w:t>
            </w:r>
            <w:hyperlink r:id="rId19" w:history="1">
              <w:r w:rsidR="00E65756" w:rsidRPr="00E65756">
                <w:rPr>
                  <w:rStyle w:val="Hyperlink"/>
                  <w:sz w:val="20"/>
                  <w:szCs w:val="20"/>
                </w:rPr>
                <w:t>webpage</w:t>
              </w:r>
            </w:hyperlink>
          </w:p>
        </w:tc>
      </w:tr>
      <w:tr w:rsidR="00D2032D" w14:paraId="6871A6FF" w14:textId="77777777">
        <w:tc>
          <w:tcPr>
            <w:tcW w:w="159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448932FC" w14:textId="69F9192C" w:rsidR="0009678B" w:rsidRPr="00E65756" w:rsidRDefault="00E65756">
            <w:pPr>
              <w:spacing w:before="0" w:after="0" w:line="360" w:lineRule="auto"/>
              <w:rPr>
                <w:color w:val="auto"/>
                <w:sz w:val="20"/>
                <w:szCs w:val="20"/>
              </w:rPr>
            </w:pPr>
            <w:r w:rsidRPr="00E65756">
              <w:rPr>
                <w:color w:val="auto"/>
                <w:sz w:val="20"/>
                <w:szCs w:val="20"/>
              </w:rPr>
              <w:t>Description</w:t>
            </w:r>
          </w:p>
        </w:tc>
        <w:tc>
          <w:tcPr>
            <w:tcW w:w="341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5E75CE21" w14:textId="46DD4A73" w:rsidR="0009678B" w:rsidRPr="00E65756" w:rsidRDefault="00E65756" w:rsidP="00E65756">
            <w:pPr>
              <w:spacing w:before="0" w:after="0" w:line="360" w:lineRule="auto"/>
              <w:rPr>
                <w:color w:val="auto"/>
                <w:sz w:val="20"/>
                <w:szCs w:val="20"/>
              </w:rPr>
            </w:pPr>
            <w:r w:rsidRPr="00E65756">
              <w:rPr>
                <w:color w:val="auto"/>
                <w:sz w:val="20"/>
                <w:szCs w:val="20"/>
              </w:rPr>
              <w:t xml:space="preserve">The Efficient Buildings Fund is a long-term, below-market financing option for municipalities and quasi-public agencies to complete energy efficiency and renewable energy projects. </w:t>
            </w:r>
            <w:r>
              <w:rPr>
                <w:color w:val="auto"/>
                <w:sz w:val="20"/>
                <w:szCs w:val="20"/>
              </w:rPr>
              <w:t>The fund</w:t>
            </w:r>
            <w:r w:rsidRPr="00E65756">
              <w:rPr>
                <w:color w:val="auto"/>
                <w:sz w:val="20"/>
                <w:szCs w:val="20"/>
              </w:rPr>
              <w:t xml:space="preserve"> is administered in partnership with OER and the Rhode Island Infrastructure Bank (RIIB). OER is responsible for determining project eligibility, reviewing project applications, and producing a Project Priority List. RIIB only finances projects that are listed on the Project Priority List</w:t>
            </w:r>
          </w:p>
        </w:tc>
      </w:tr>
      <w:tr w:rsidR="00D2032D" w14:paraId="571A658A" w14:textId="77777777">
        <w:trPr>
          <w:cnfStyle w:val="010000000000" w:firstRow="0" w:lastRow="1" w:firstColumn="0" w:lastColumn="0" w:oddVBand="0" w:evenVBand="0" w:oddHBand="0" w:evenHBand="0" w:firstRowFirstColumn="0" w:firstRowLastColumn="0" w:lastRowFirstColumn="0" w:lastRowLastColumn="0"/>
        </w:trPr>
        <w:tc>
          <w:tcPr>
            <w:tcW w:w="159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3803DBEB" w14:textId="6E7E434B" w:rsidR="00E65756" w:rsidRPr="00E65756" w:rsidRDefault="00E65756">
            <w:pPr>
              <w:spacing w:before="0" w:after="0" w:line="360" w:lineRule="auto"/>
              <w:rPr>
                <w:b w:val="0"/>
                <w:bCs w:val="0"/>
                <w:color w:val="auto"/>
                <w:sz w:val="20"/>
                <w:szCs w:val="20"/>
              </w:rPr>
            </w:pPr>
            <w:r w:rsidRPr="00E65756">
              <w:rPr>
                <w:b w:val="0"/>
                <w:bCs w:val="0"/>
                <w:color w:val="auto"/>
                <w:sz w:val="20"/>
                <w:szCs w:val="20"/>
              </w:rPr>
              <w:t>2024 Actions</w:t>
            </w:r>
          </w:p>
        </w:tc>
        <w:tc>
          <w:tcPr>
            <w:tcW w:w="341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0718A263" w14:textId="18D4F505" w:rsidR="00E65756" w:rsidRPr="00E65756" w:rsidRDefault="00E65756" w:rsidP="00E65756">
            <w:pPr>
              <w:spacing w:before="0" w:after="0" w:line="360" w:lineRule="auto"/>
              <w:rPr>
                <w:b w:val="0"/>
                <w:bCs w:val="0"/>
                <w:color w:val="auto"/>
                <w:sz w:val="20"/>
                <w:szCs w:val="20"/>
              </w:rPr>
            </w:pPr>
            <w:r w:rsidRPr="00E65756">
              <w:rPr>
                <w:b w:val="0"/>
                <w:bCs w:val="0"/>
                <w:color w:val="auto"/>
                <w:sz w:val="20"/>
                <w:szCs w:val="20"/>
              </w:rPr>
              <w:t xml:space="preserve">RIIB and OER will administer the program and the Company will continue to provide technical, </w:t>
            </w:r>
            <w:proofErr w:type="gramStart"/>
            <w:r w:rsidRPr="00E65756">
              <w:rPr>
                <w:b w:val="0"/>
                <w:bCs w:val="0"/>
                <w:color w:val="auto"/>
                <w:sz w:val="20"/>
                <w:szCs w:val="20"/>
              </w:rPr>
              <w:t>logistical</w:t>
            </w:r>
            <w:proofErr w:type="gramEnd"/>
            <w:r w:rsidRPr="00E65756">
              <w:rPr>
                <w:b w:val="0"/>
                <w:bCs w:val="0"/>
                <w:color w:val="auto"/>
                <w:sz w:val="20"/>
                <w:szCs w:val="20"/>
              </w:rPr>
              <w:t xml:space="preserve"> and incentive support to municipal customers</w:t>
            </w:r>
          </w:p>
        </w:tc>
      </w:tr>
    </w:tbl>
    <w:p w14:paraId="2E58DE8A" w14:textId="77777777" w:rsidR="00E65756" w:rsidRDefault="00E65756" w:rsidP="00E65756">
      <w:pPr>
        <w:spacing w:before="0" w:line="240" w:lineRule="auto"/>
      </w:pPr>
    </w:p>
    <w:p w14:paraId="14EB3F90" w14:textId="39EFA2C6" w:rsidR="00E65756" w:rsidRDefault="14D6351B" w:rsidP="00080269">
      <w:pPr>
        <w:pStyle w:val="Heading3"/>
      </w:pPr>
      <w:bookmarkStart w:id="84" w:name="_Toc168488459"/>
      <w:r>
        <w:t xml:space="preserve">6.1.5 </w:t>
      </w:r>
      <w:r w:rsidR="421A55A7">
        <w:t>Public Sector Revolving Loan Fund</w:t>
      </w:r>
      <w:bookmarkEnd w:id="84"/>
    </w:p>
    <w:p w14:paraId="48F37BE2" w14:textId="147D98E5" w:rsidR="00E65756" w:rsidRDefault="00E65756" w:rsidP="00E65756">
      <w:r>
        <w:t xml:space="preserve">The Public Sector Revolving Loan fund was a predecessor of the Efficient Buildings Fund. It was funded by Regional Greenhouse Gas Initiative (RGGI) funds controlled by OER. This fund no longer makes loans. As funds are repaid from previous disbursements, they are periodically transferred back to RI OER to be used at their discretion. More </w:t>
      </w:r>
      <w:r w:rsidR="00C948A5">
        <w:t>details</w:t>
      </w:r>
      <w:r>
        <w:t xml:space="preserve"> on this fund can be found in Attachment 5, Table E-9.</w:t>
      </w:r>
    </w:p>
    <w:p w14:paraId="6B148977" w14:textId="111589EF" w:rsidR="00E65756" w:rsidRPr="00E65756" w:rsidRDefault="14D6351B" w:rsidP="00080269">
      <w:pPr>
        <w:pStyle w:val="Heading3"/>
      </w:pPr>
      <w:bookmarkStart w:id="85" w:name="_Toc168488460"/>
      <w:r>
        <w:t xml:space="preserve">6.1.6 </w:t>
      </w:r>
      <w:r w:rsidR="421A55A7">
        <w:t>Commercial Property Assessed Energy (C-PACE)</w:t>
      </w:r>
      <w:bookmarkEnd w:id="85"/>
    </w:p>
    <w:tbl>
      <w:tblPr>
        <w:tblStyle w:val="LightShading-Accent1"/>
        <w:tblW w:w="5161" w:type="pct"/>
        <w:tblInd w:w="-290" w:type="dxa"/>
        <w:tblBorders>
          <w:top w:val="single" w:sz="8" w:space="0" w:color="FFFFFF" w:themeColor="background1"/>
          <w:left w:val="single" w:sz="8" w:space="0" w:color="FFFFFF" w:themeColor="background1"/>
          <w:bottom w:val="none" w:sz="0" w:space="0" w:color="auto"/>
          <w:right w:val="single" w:sz="8" w:space="0" w:color="FFFFFF" w:themeColor="background1"/>
        </w:tblBorders>
        <w:tblLayout w:type="fixed"/>
        <w:tblLook w:val="0660" w:firstRow="1" w:lastRow="1" w:firstColumn="0" w:lastColumn="0" w:noHBand="1" w:noVBand="1"/>
      </w:tblPr>
      <w:tblGrid>
        <w:gridCol w:w="3072"/>
        <w:gridCol w:w="6589"/>
      </w:tblGrid>
      <w:tr w:rsidR="00A235B4" w14:paraId="284C39F6" w14:textId="77777777">
        <w:trPr>
          <w:cnfStyle w:val="100000000000" w:firstRow="1" w:lastRow="0" w:firstColumn="0" w:lastColumn="0" w:oddVBand="0" w:evenVBand="0" w:oddHBand="0" w:evenHBand="0" w:firstRowFirstColumn="0" w:firstRowLastColumn="0" w:lastRowFirstColumn="0" w:lastRowLastColumn="0"/>
          <w:tblHeader/>
        </w:trPr>
        <w:tc>
          <w:tcPr>
            <w:tcW w:w="5000" w:type="pct"/>
            <w:gridSpan w:val="2"/>
            <w:tcBorders>
              <w:bottom w:val="single" w:sz="8" w:space="0" w:color="D9E2F3" w:themeColor="accent1" w:themeTint="33"/>
            </w:tcBorders>
            <w:shd w:val="clear" w:color="auto" w:fill="44546A" w:themeFill="text2"/>
            <w:noWrap/>
          </w:tcPr>
          <w:p w14:paraId="1FF22A44" w14:textId="689F4E8F" w:rsidR="00E65756" w:rsidRPr="00295180" w:rsidRDefault="00E65756">
            <w:pPr>
              <w:spacing w:before="0" w:after="0" w:line="360" w:lineRule="auto"/>
              <w:rPr>
                <w:color w:val="FFFFFF" w:themeColor="background1"/>
                <w:sz w:val="20"/>
                <w:szCs w:val="20"/>
              </w:rPr>
            </w:pPr>
            <w:r>
              <w:rPr>
                <w:color w:val="FFFFFF" w:themeColor="background1"/>
                <w:sz w:val="20"/>
                <w:szCs w:val="20"/>
              </w:rPr>
              <w:t>C-PACE, owners of non-residential properties</w:t>
            </w:r>
          </w:p>
        </w:tc>
      </w:tr>
      <w:tr w:rsidR="00D2032D" w14:paraId="241AA008" w14:textId="77777777">
        <w:tc>
          <w:tcPr>
            <w:tcW w:w="159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0F58623E" w14:textId="10F35A68" w:rsidR="00E65756" w:rsidRPr="0009678B" w:rsidRDefault="00E65756">
            <w:pPr>
              <w:spacing w:before="0" w:after="0" w:line="360" w:lineRule="auto"/>
              <w:rPr>
                <w:color w:val="auto"/>
                <w:sz w:val="20"/>
                <w:szCs w:val="20"/>
              </w:rPr>
            </w:pPr>
            <w:r>
              <w:rPr>
                <w:color w:val="auto"/>
                <w:sz w:val="20"/>
                <w:szCs w:val="20"/>
              </w:rPr>
              <w:t xml:space="preserve">Maximum </w:t>
            </w:r>
            <w:r w:rsidRPr="0009678B">
              <w:rPr>
                <w:color w:val="auto"/>
                <w:sz w:val="20"/>
                <w:szCs w:val="20"/>
              </w:rPr>
              <w:t>Loan Size</w:t>
            </w:r>
          </w:p>
        </w:tc>
        <w:tc>
          <w:tcPr>
            <w:tcW w:w="341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4CBDB020" w14:textId="78259665" w:rsidR="00E65756" w:rsidRPr="0009678B" w:rsidRDefault="00E65756">
            <w:pPr>
              <w:spacing w:before="0" w:after="0" w:line="360" w:lineRule="auto"/>
              <w:rPr>
                <w:color w:val="auto"/>
                <w:sz w:val="20"/>
                <w:szCs w:val="20"/>
              </w:rPr>
            </w:pPr>
            <w:r>
              <w:rPr>
                <w:color w:val="auto"/>
                <w:sz w:val="20"/>
                <w:szCs w:val="20"/>
              </w:rPr>
              <w:t>Limited by the financial health of the building</w:t>
            </w:r>
          </w:p>
        </w:tc>
      </w:tr>
      <w:tr w:rsidR="00D2032D" w14:paraId="65944B83" w14:textId="77777777">
        <w:tc>
          <w:tcPr>
            <w:tcW w:w="159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2C7A15AB" w14:textId="77777777" w:rsidR="00E65756" w:rsidRPr="0009678B" w:rsidRDefault="00E65756">
            <w:pPr>
              <w:spacing w:before="0" w:after="0" w:line="360" w:lineRule="auto"/>
              <w:rPr>
                <w:color w:val="auto"/>
                <w:sz w:val="20"/>
                <w:szCs w:val="20"/>
              </w:rPr>
            </w:pPr>
            <w:r w:rsidRPr="0009678B">
              <w:rPr>
                <w:color w:val="auto"/>
                <w:sz w:val="20"/>
                <w:szCs w:val="20"/>
              </w:rPr>
              <w:t>Maximum Tenor</w:t>
            </w:r>
          </w:p>
        </w:tc>
        <w:tc>
          <w:tcPr>
            <w:tcW w:w="341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629E14E4" w14:textId="3FF69D14" w:rsidR="00E65756" w:rsidRPr="0009678B" w:rsidRDefault="00E65756">
            <w:pPr>
              <w:spacing w:before="0" w:after="0" w:line="360" w:lineRule="auto"/>
              <w:rPr>
                <w:color w:val="auto"/>
                <w:sz w:val="20"/>
                <w:szCs w:val="20"/>
              </w:rPr>
            </w:pPr>
            <w:r>
              <w:rPr>
                <w:color w:val="auto"/>
                <w:sz w:val="20"/>
                <w:szCs w:val="20"/>
              </w:rPr>
              <w:t>Average measure life of all upgrades, can exceed 15 years</w:t>
            </w:r>
          </w:p>
        </w:tc>
      </w:tr>
      <w:tr w:rsidR="00D2032D" w14:paraId="111D26A6" w14:textId="77777777">
        <w:tc>
          <w:tcPr>
            <w:tcW w:w="159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0521D4E2" w14:textId="77777777" w:rsidR="00E65756" w:rsidRPr="0009678B" w:rsidRDefault="00E65756">
            <w:pPr>
              <w:spacing w:before="0" w:after="0" w:line="360" w:lineRule="auto"/>
              <w:rPr>
                <w:color w:val="auto"/>
                <w:sz w:val="20"/>
                <w:szCs w:val="20"/>
              </w:rPr>
            </w:pPr>
            <w:r w:rsidRPr="0009678B">
              <w:rPr>
                <w:color w:val="auto"/>
                <w:sz w:val="20"/>
                <w:szCs w:val="20"/>
              </w:rPr>
              <w:t>Loan Volume</w:t>
            </w:r>
          </w:p>
        </w:tc>
        <w:tc>
          <w:tcPr>
            <w:tcW w:w="341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7DF091FA" w14:textId="5152B9A1" w:rsidR="00E65756" w:rsidRPr="0009678B" w:rsidRDefault="00E65756">
            <w:pPr>
              <w:spacing w:before="0" w:after="0" w:line="360" w:lineRule="auto"/>
              <w:rPr>
                <w:color w:val="auto"/>
                <w:sz w:val="20"/>
                <w:szCs w:val="20"/>
              </w:rPr>
            </w:pPr>
            <w:r>
              <w:rPr>
                <w:color w:val="auto"/>
                <w:sz w:val="20"/>
                <w:szCs w:val="20"/>
              </w:rPr>
              <w:t>Variable</w:t>
            </w:r>
          </w:p>
        </w:tc>
      </w:tr>
      <w:tr w:rsidR="00D2032D" w14:paraId="38D16A99" w14:textId="77777777">
        <w:tc>
          <w:tcPr>
            <w:tcW w:w="159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2660677A" w14:textId="77777777" w:rsidR="00E65756" w:rsidRPr="0009678B" w:rsidRDefault="00E65756">
            <w:pPr>
              <w:spacing w:before="0" w:after="0" w:line="360" w:lineRule="auto"/>
              <w:rPr>
                <w:color w:val="auto"/>
                <w:sz w:val="20"/>
                <w:szCs w:val="20"/>
              </w:rPr>
            </w:pPr>
            <w:r w:rsidRPr="0009678B">
              <w:rPr>
                <w:color w:val="auto"/>
                <w:sz w:val="20"/>
                <w:szCs w:val="20"/>
              </w:rPr>
              <w:t>Benefits to Customer</w:t>
            </w:r>
          </w:p>
        </w:tc>
        <w:tc>
          <w:tcPr>
            <w:tcW w:w="341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5B6E7D7F" w14:textId="42043654" w:rsidR="00E65756" w:rsidRPr="0009678B" w:rsidRDefault="00E65756">
            <w:pPr>
              <w:spacing w:before="0" w:after="0" w:line="360" w:lineRule="auto"/>
              <w:rPr>
                <w:color w:val="auto"/>
                <w:sz w:val="20"/>
                <w:szCs w:val="20"/>
              </w:rPr>
            </w:pPr>
            <w:r>
              <w:rPr>
                <w:color w:val="auto"/>
                <w:sz w:val="20"/>
                <w:szCs w:val="20"/>
              </w:rPr>
              <w:t>Can be structured to be cash flow positive, no personal guarantees, financing can be used to finance a wide variety of improvements related to energy, may be considered an operating expense</w:t>
            </w:r>
          </w:p>
        </w:tc>
      </w:tr>
      <w:tr w:rsidR="00D2032D" w14:paraId="68B1380C" w14:textId="77777777">
        <w:trPr>
          <w:cnfStyle w:val="010000000000" w:firstRow="0" w:lastRow="1" w:firstColumn="0" w:lastColumn="0" w:oddVBand="0" w:evenVBand="0" w:oddHBand="0" w:evenHBand="0" w:firstRowFirstColumn="0" w:firstRowLastColumn="0" w:lastRowFirstColumn="0" w:lastRowLastColumn="0"/>
        </w:trPr>
        <w:tc>
          <w:tcPr>
            <w:tcW w:w="159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54F333EA" w14:textId="77777777" w:rsidR="00E65756" w:rsidRPr="0009678B" w:rsidRDefault="00E65756">
            <w:pPr>
              <w:spacing w:before="0" w:after="0" w:line="360" w:lineRule="auto"/>
              <w:rPr>
                <w:color w:val="auto"/>
                <w:sz w:val="20"/>
                <w:szCs w:val="20"/>
              </w:rPr>
            </w:pPr>
            <w:r w:rsidRPr="0009678B">
              <w:rPr>
                <w:color w:val="auto"/>
                <w:sz w:val="20"/>
                <w:szCs w:val="20"/>
              </w:rPr>
              <w:lastRenderedPageBreak/>
              <w:t>Limitations</w:t>
            </w:r>
          </w:p>
        </w:tc>
        <w:tc>
          <w:tcPr>
            <w:tcW w:w="341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111B8B07" w14:textId="1BE8527B" w:rsidR="00E65756" w:rsidRPr="0009678B" w:rsidRDefault="00E65756">
            <w:pPr>
              <w:spacing w:before="0" w:after="0" w:line="360" w:lineRule="auto"/>
              <w:rPr>
                <w:color w:val="auto"/>
                <w:sz w:val="20"/>
                <w:szCs w:val="20"/>
              </w:rPr>
            </w:pPr>
            <w:r>
              <w:rPr>
                <w:color w:val="auto"/>
                <w:sz w:val="20"/>
                <w:szCs w:val="20"/>
              </w:rPr>
              <w:t>Minimum transaction value of ~$50,000, preferred $100,000+</w:t>
            </w:r>
          </w:p>
        </w:tc>
      </w:tr>
    </w:tbl>
    <w:p w14:paraId="70F3F570" w14:textId="4FA0C2D4" w:rsidR="00E65756" w:rsidRPr="00E65756" w:rsidRDefault="14D6351B" w:rsidP="00080269">
      <w:pPr>
        <w:pStyle w:val="Heading3"/>
      </w:pPr>
      <w:bookmarkStart w:id="86" w:name="_Toc168488461"/>
      <w:r>
        <w:t xml:space="preserve">6.1.7 </w:t>
      </w:r>
      <w:proofErr w:type="spellStart"/>
      <w:r w:rsidR="421A55A7">
        <w:t>Ascentium</w:t>
      </w:r>
      <w:proofErr w:type="spellEnd"/>
      <w:r w:rsidR="421A55A7">
        <w:t xml:space="preserve"> Rental Agreement</w:t>
      </w:r>
      <w:bookmarkEnd w:id="86"/>
    </w:p>
    <w:tbl>
      <w:tblPr>
        <w:tblStyle w:val="LightShading-Accent1"/>
        <w:tblW w:w="5161" w:type="pct"/>
        <w:tblInd w:w="-290" w:type="dxa"/>
        <w:tblBorders>
          <w:top w:val="single" w:sz="8" w:space="0" w:color="FFFFFF" w:themeColor="background1"/>
          <w:left w:val="single" w:sz="8" w:space="0" w:color="FFFFFF" w:themeColor="background1"/>
          <w:bottom w:val="none" w:sz="0" w:space="0" w:color="auto"/>
          <w:right w:val="single" w:sz="8" w:space="0" w:color="FFFFFF" w:themeColor="background1"/>
        </w:tblBorders>
        <w:tblLayout w:type="fixed"/>
        <w:tblLook w:val="0660" w:firstRow="1" w:lastRow="1" w:firstColumn="0" w:lastColumn="0" w:noHBand="1" w:noVBand="1"/>
      </w:tblPr>
      <w:tblGrid>
        <w:gridCol w:w="3072"/>
        <w:gridCol w:w="6589"/>
      </w:tblGrid>
      <w:tr w:rsidR="00A235B4" w14:paraId="7412048B" w14:textId="77777777">
        <w:trPr>
          <w:cnfStyle w:val="100000000000" w:firstRow="1" w:lastRow="0" w:firstColumn="0" w:lastColumn="0" w:oddVBand="0" w:evenVBand="0" w:oddHBand="0" w:evenHBand="0" w:firstRowFirstColumn="0" w:firstRowLastColumn="0" w:lastRowFirstColumn="0" w:lastRowLastColumn="0"/>
          <w:tblHeader/>
        </w:trPr>
        <w:tc>
          <w:tcPr>
            <w:tcW w:w="5000" w:type="pct"/>
            <w:gridSpan w:val="2"/>
            <w:tcBorders>
              <w:bottom w:val="single" w:sz="8" w:space="0" w:color="D9E2F3" w:themeColor="accent1" w:themeTint="33"/>
            </w:tcBorders>
            <w:shd w:val="clear" w:color="auto" w:fill="44546A" w:themeFill="text2"/>
            <w:noWrap/>
          </w:tcPr>
          <w:p w14:paraId="5A1BB595" w14:textId="0A339C6C" w:rsidR="00E65756" w:rsidRPr="00295180" w:rsidRDefault="00E65756">
            <w:pPr>
              <w:spacing w:before="0" w:after="0" w:line="360" w:lineRule="auto"/>
              <w:rPr>
                <w:color w:val="FFFFFF" w:themeColor="background1"/>
                <w:sz w:val="20"/>
                <w:szCs w:val="20"/>
              </w:rPr>
            </w:pPr>
            <w:proofErr w:type="spellStart"/>
            <w:r>
              <w:rPr>
                <w:color w:val="FFFFFF" w:themeColor="background1"/>
                <w:sz w:val="20"/>
                <w:szCs w:val="20"/>
              </w:rPr>
              <w:t>Ascentium</w:t>
            </w:r>
            <w:proofErr w:type="spellEnd"/>
            <w:r>
              <w:rPr>
                <w:color w:val="FFFFFF" w:themeColor="background1"/>
                <w:sz w:val="20"/>
                <w:szCs w:val="20"/>
              </w:rPr>
              <w:t xml:space="preserve"> Rental Agreement, owners of non-residential properties </w:t>
            </w:r>
          </w:p>
        </w:tc>
      </w:tr>
      <w:tr w:rsidR="00D2032D" w14:paraId="6980A0A8" w14:textId="77777777">
        <w:tc>
          <w:tcPr>
            <w:tcW w:w="159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72454C84" w14:textId="77777777" w:rsidR="00E65756" w:rsidRPr="0009678B" w:rsidRDefault="00E65756">
            <w:pPr>
              <w:spacing w:before="0" w:after="0" w:line="360" w:lineRule="auto"/>
              <w:rPr>
                <w:color w:val="auto"/>
                <w:sz w:val="20"/>
                <w:szCs w:val="20"/>
              </w:rPr>
            </w:pPr>
            <w:r>
              <w:rPr>
                <w:color w:val="auto"/>
                <w:sz w:val="20"/>
                <w:szCs w:val="20"/>
              </w:rPr>
              <w:t xml:space="preserve">Maximum </w:t>
            </w:r>
            <w:r w:rsidRPr="0009678B">
              <w:rPr>
                <w:color w:val="auto"/>
                <w:sz w:val="20"/>
                <w:szCs w:val="20"/>
              </w:rPr>
              <w:t>Loan Size</w:t>
            </w:r>
          </w:p>
        </w:tc>
        <w:tc>
          <w:tcPr>
            <w:tcW w:w="341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67956640" w14:textId="20C76712" w:rsidR="00E65756" w:rsidRPr="0009678B" w:rsidRDefault="00E65756">
            <w:pPr>
              <w:spacing w:before="0" w:after="0" w:line="360" w:lineRule="auto"/>
              <w:rPr>
                <w:color w:val="auto"/>
                <w:sz w:val="20"/>
                <w:szCs w:val="20"/>
              </w:rPr>
            </w:pPr>
            <w:r>
              <w:rPr>
                <w:color w:val="auto"/>
                <w:sz w:val="20"/>
                <w:szCs w:val="20"/>
              </w:rPr>
              <w:t>No stated limit</w:t>
            </w:r>
          </w:p>
        </w:tc>
      </w:tr>
      <w:tr w:rsidR="00D2032D" w14:paraId="627B09E3" w14:textId="77777777">
        <w:tc>
          <w:tcPr>
            <w:tcW w:w="159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06A02D18" w14:textId="77777777" w:rsidR="00E65756" w:rsidRPr="0009678B" w:rsidRDefault="00E65756">
            <w:pPr>
              <w:spacing w:before="0" w:after="0" w:line="360" w:lineRule="auto"/>
              <w:rPr>
                <w:color w:val="auto"/>
                <w:sz w:val="20"/>
                <w:szCs w:val="20"/>
              </w:rPr>
            </w:pPr>
            <w:r w:rsidRPr="0009678B">
              <w:rPr>
                <w:color w:val="auto"/>
                <w:sz w:val="20"/>
                <w:szCs w:val="20"/>
              </w:rPr>
              <w:t>Maximum Tenor</w:t>
            </w:r>
          </w:p>
        </w:tc>
        <w:tc>
          <w:tcPr>
            <w:tcW w:w="341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49EE9FF3" w14:textId="3C654080" w:rsidR="00E65756" w:rsidRPr="0009678B" w:rsidRDefault="00E65756">
            <w:pPr>
              <w:spacing w:before="0" w:after="0" w:line="360" w:lineRule="auto"/>
              <w:rPr>
                <w:color w:val="auto"/>
                <w:sz w:val="20"/>
                <w:szCs w:val="20"/>
              </w:rPr>
            </w:pPr>
            <w:r>
              <w:rPr>
                <w:color w:val="auto"/>
                <w:sz w:val="20"/>
                <w:szCs w:val="20"/>
              </w:rPr>
              <w:t>Variable</w:t>
            </w:r>
          </w:p>
        </w:tc>
      </w:tr>
      <w:tr w:rsidR="00D2032D" w14:paraId="1FE566B1" w14:textId="77777777">
        <w:tc>
          <w:tcPr>
            <w:tcW w:w="159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253736CA" w14:textId="77777777" w:rsidR="00E65756" w:rsidRPr="0009678B" w:rsidRDefault="00E65756">
            <w:pPr>
              <w:spacing w:before="0" w:after="0" w:line="360" w:lineRule="auto"/>
              <w:rPr>
                <w:color w:val="auto"/>
                <w:sz w:val="20"/>
                <w:szCs w:val="20"/>
              </w:rPr>
            </w:pPr>
            <w:r w:rsidRPr="0009678B">
              <w:rPr>
                <w:color w:val="auto"/>
                <w:sz w:val="20"/>
                <w:szCs w:val="20"/>
              </w:rPr>
              <w:t>Loan Volume</w:t>
            </w:r>
          </w:p>
        </w:tc>
        <w:tc>
          <w:tcPr>
            <w:tcW w:w="341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523D9762" w14:textId="77777777" w:rsidR="00E65756" w:rsidRPr="0009678B" w:rsidRDefault="00E65756">
            <w:pPr>
              <w:spacing w:before="0" w:after="0" w:line="360" w:lineRule="auto"/>
              <w:rPr>
                <w:color w:val="auto"/>
                <w:sz w:val="20"/>
                <w:szCs w:val="20"/>
              </w:rPr>
            </w:pPr>
            <w:r>
              <w:rPr>
                <w:color w:val="auto"/>
                <w:sz w:val="20"/>
                <w:szCs w:val="20"/>
              </w:rPr>
              <w:t>Variable</w:t>
            </w:r>
          </w:p>
        </w:tc>
      </w:tr>
      <w:tr w:rsidR="00D2032D" w14:paraId="2434DFE4" w14:textId="77777777">
        <w:tc>
          <w:tcPr>
            <w:tcW w:w="159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3EA150D8" w14:textId="77777777" w:rsidR="00E65756" w:rsidRPr="0009678B" w:rsidRDefault="00E65756">
            <w:pPr>
              <w:spacing w:before="0" w:after="0" w:line="360" w:lineRule="auto"/>
              <w:rPr>
                <w:color w:val="auto"/>
                <w:sz w:val="20"/>
                <w:szCs w:val="20"/>
              </w:rPr>
            </w:pPr>
            <w:r w:rsidRPr="0009678B">
              <w:rPr>
                <w:color w:val="auto"/>
                <w:sz w:val="20"/>
                <w:szCs w:val="20"/>
              </w:rPr>
              <w:t>Benefits to Customer</w:t>
            </w:r>
          </w:p>
        </w:tc>
        <w:tc>
          <w:tcPr>
            <w:tcW w:w="341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4DA73F51" w14:textId="66120086" w:rsidR="00E65756" w:rsidRPr="0009678B" w:rsidRDefault="00E65756">
            <w:pPr>
              <w:spacing w:before="0" w:after="0" w:line="360" w:lineRule="auto"/>
              <w:rPr>
                <w:color w:val="auto"/>
                <w:sz w:val="20"/>
                <w:szCs w:val="20"/>
              </w:rPr>
            </w:pPr>
            <w:r>
              <w:rPr>
                <w:color w:val="auto"/>
                <w:sz w:val="20"/>
                <w:szCs w:val="20"/>
              </w:rPr>
              <w:t>Rapid preliminary approval, rental product is considered an operating cost</w:t>
            </w:r>
          </w:p>
        </w:tc>
      </w:tr>
      <w:tr w:rsidR="00D2032D" w14:paraId="51F92BEA" w14:textId="77777777">
        <w:trPr>
          <w:cnfStyle w:val="010000000000" w:firstRow="0" w:lastRow="1" w:firstColumn="0" w:lastColumn="0" w:oddVBand="0" w:evenVBand="0" w:oddHBand="0" w:evenHBand="0" w:firstRowFirstColumn="0" w:firstRowLastColumn="0" w:lastRowFirstColumn="0" w:lastRowLastColumn="0"/>
        </w:trPr>
        <w:tc>
          <w:tcPr>
            <w:tcW w:w="159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1B7E0306" w14:textId="77777777" w:rsidR="00E65756" w:rsidRPr="00E65756" w:rsidRDefault="00E65756">
            <w:pPr>
              <w:spacing w:before="0" w:after="0" w:line="360" w:lineRule="auto"/>
              <w:rPr>
                <w:b w:val="0"/>
                <w:bCs w:val="0"/>
                <w:color w:val="auto"/>
                <w:sz w:val="20"/>
                <w:szCs w:val="20"/>
              </w:rPr>
            </w:pPr>
            <w:r w:rsidRPr="00E65756">
              <w:rPr>
                <w:b w:val="0"/>
                <w:bCs w:val="0"/>
                <w:color w:val="auto"/>
                <w:sz w:val="20"/>
                <w:szCs w:val="20"/>
              </w:rPr>
              <w:t>Limitations</w:t>
            </w:r>
          </w:p>
        </w:tc>
        <w:tc>
          <w:tcPr>
            <w:tcW w:w="341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4C46C4D0" w14:textId="368D8A10" w:rsidR="00E65756" w:rsidRPr="00E65756" w:rsidRDefault="00E65756">
            <w:pPr>
              <w:spacing w:before="0" w:after="0" w:line="360" w:lineRule="auto"/>
              <w:rPr>
                <w:b w:val="0"/>
                <w:bCs w:val="0"/>
                <w:color w:val="auto"/>
                <w:sz w:val="20"/>
                <w:szCs w:val="20"/>
              </w:rPr>
            </w:pPr>
            <w:r>
              <w:rPr>
                <w:b w:val="0"/>
                <w:bCs w:val="0"/>
                <w:color w:val="auto"/>
                <w:sz w:val="20"/>
                <w:szCs w:val="20"/>
              </w:rPr>
              <w:t>Specific terms of the agreement may not be attractive to some customer types, including any that are reluctant to take on debt</w:t>
            </w:r>
          </w:p>
        </w:tc>
      </w:tr>
    </w:tbl>
    <w:p w14:paraId="0F1FAB39" w14:textId="3DA75A3F" w:rsidR="0009678B" w:rsidRDefault="0009678B" w:rsidP="0009678B">
      <w:pPr>
        <w:pStyle w:val="ListParagraph"/>
        <w:contextualSpacing w:val="0"/>
      </w:pPr>
    </w:p>
    <w:p w14:paraId="105F834A" w14:textId="142A0889" w:rsidR="00031B1D" w:rsidRPr="00853B67" w:rsidRDefault="6F1859A0" w:rsidP="009768D9">
      <w:pPr>
        <w:pStyle w:val="Heading1"/>
        <w:rPr>
          <w:rFonts w:ascii="Calibri" w:eastAsia="Calibri" w:hAnsi="Calibri" w:cs="Calibri"/>
          <w:color w:val="000000" w:themeColor="text1"/>
        </w:rPr>
      </w:pPr>
      <w:bookmarkStart w:id="87" w:name="_Toc137283844"/>
      <w:bookmarkStart w:id="88" w:name="_Toc168488462"/>
      <w:r>
        <w:t>7. Marketing to C&amp;I Customers</w:t>
      </w:r>
      <w:bookmarkEnd w:id="87"/>
      <w:bookmarkEnd w:id="88"/>
    </w:p>
    <w:p w14:paraId="13C9D7A7" w14:textId="78BF4F55" w:rsidR="00031B1D" w:rsidRPr="00853B67" w:rsidRDefault="7A79FF48" w:rsidP="2BE6A87A">
      <w:pPr>
        <w:spacing w:after="160" w:line="259" w:lineRule="auto"/>
        <w:rPr>
          <w:rFonts w:ascii="Calibri" w:eastAsia="Calibri" w:hAnsi="Calibri" w:cs="Calibri"/>
        </w:rPr>
      </w:pPr>
      <w:r w:rsidRPr="2BE6A87A">
        <w:rPr>
          <w:rFonts w:ascii="Calibri" w:eastAsia="Calibri" w:hAnsi="Calibri" w:cs="Calibri"/>
          <w:color w:val="000000" w:themeColor="text1"/>
        </w:rPr>
        <w:t xml:space="preserve">The Company aims to represent the voice of the customer in all campaign planning. </w:t>
      </w:r>
      <w:r w:rsidRPr="2BE6A87A">
        <w:rPr>
          <w:rFonts w:ascii="Calibri" w:eastAsia="Calibri" w:hAnsi="Calibri" w:cs="Calibri"/>
        </w:rPr>
        <w:t>Rhode Island Energy will pay close attention to how economic conditions impact customers and maintain a nimble approach. These conditions include inflation, labor market shortages,</w:t>
      </w:r>
      <w:r w:rsidR="5CA26E04" w:rsidRPr="2BE6A87A">
        <w:rPr>
          <w:rFonts w:ascii="Calibri" w:eastAsia="Calibri" w:hAnsi="Calibri" w:cs="Calibri"/>
        </w:rPr>
        <w:t xml:space="preserve"> and</w:t>
      </w:r>
      <w:r w:rsidRPr="2BE6A87A">
        <w:rPr>
          <w:rFonts w:ascii="Calibri" w:eastAsia="Calibri" w:hAnsi="Calibri" w:cs="Calibri"/>
        </w:rPr>
        <w:t xml:space="preserve"> long-term market changes. </w:t>
      </w:r>
    </w:p>
    <w:p w14:paraId="636F4D07" w14:textId="0F5DF1A2" w:rsidR="00031B1D" w:rsidRPr="00853B67" w:rsidRDefault="708F9938" w:rsidP="1CDB1526">
      <w:pPr>
        <w:spacing w:after="160" w:line="259" w:lineRule="auto"/>
      </w:pPr>
      <w:r w:rsidRPr="1CDB1526">
        <w:rPr>
          <w:rFonts w:ascii="Calibri" w:eastAsia="Calibri" w:hAnsi="Calibri" w:cs="Calibri"/>
        </w:rPr>
        <w:t xml:space="preserve">The Company will continue to leverage digital marketing, paid </w:t>
      </w:r>
      <w:proofErr w:type="gramStart"/>
      <w:r w:rsidRPr="1CDB1526">
        <w:rPr>
          <w:rFonts w:ascii="Calibri" w:eastAsia="Calibri" w:hAnsi="Calibri" w:cs="Calibri"/>
        </w:rPr>
        <w:t>search</w:t>
      </w:r>
      <w:proofErr w:type="gramEnd"/>
      <w:r w:rsidRPr="1CDB1526">
        <w:rPr>
          <w:rFonts w:ascii="Calibri" w:eastAsia="Calibri" w:hAnsi="Calibri" w:cs="Calibri"/>
        </w:rPr>
        <w:t xml:space="preserve"> and social media marketing, print advertising, direct mail, and email campaigns. Partnerships with Providence Business News, </w:t>
      </w:r>
      <w:hyperlink r:id="rId20" w:history="1">
        <w:r w:rsidRPr="1CDB1526">
          <w:rPr>
            <w:rStyle w:val="Hyperlink"/>
            <w:rFonts w:ascii="Calibri" w:eastAsia="Calibri" w:hAnsi="Calibri" w:cs="Calibri"/>
          </w:rPr>
          <w:t>www.pbn.com</w:t>
        </w:r>
      </w:hyperlink>
      <w:r w:rsidRPr="1CDB1526">
        <w:rPr>
          <w:rFonts w:ascii="Calibri" w:eastAsia="Calibri" w:hAnsi="Calibri" w:cs="Calibri"/>
        </w:rPr>
        <w:t xml:space="preserve">, and </w:t>
      </w:r>
      <w:hyperlink r:id="rId21" w:history="1">
        <w:r w:rsidRPr="1CDB1526">
          <w:rPr>
            <w:rStyle w:val="Hyperlink"/>
            <w:rFonts w:ascii="Calibri" w:eastAsia="Calibri" w:hAnsi="Calibri" w:cs="Calibri"/>
          </w:rPr>
          <w:t>www.bizjournals.com/rhodeisland/</w:t>
        </w:r>
      </w:hyperlink>
      <w:r w:rsidRPr="1CDB1526">
        <w:rPr>
          <w:rFonts w:ascii="Calibri" w:eastAsia="Calibri" w:hAnsi="Calibri" w:cs="Calibri"/>
        </w:rPr>
        <w:t xml:space="preserve"> proved especially effective in making a local connection with businesses in Rhode Island.</w:t>
      </w:r>
    </w:p>
    <w:p w14:paraId="6417857B" w14:textId="4035AB30" w:rsidR="00031B1D" w:rsidRPr="00853B67" w:rsidRDefault="708F9938" w:rsidP="1CDB1526">
      <w:pPr>
        <w:spacing w:after="160" w:line="259" w:lineRule="auto"/>
      </w:pPr>
      <w:r w:rsidRPr="1CDB1526">
        <w:rPr>
          <w:rFonts w:ascii="Calibri" w:eastAsia="Calibri" w:hAnsi="Calibri" w:cs="Calibri"/>
        </w:rPr>
        <w:t xml:space="preserve">RI Energy’s paid media primarily targets direct decision-makers for capital budgets and facilities projects, C-suite executives, facility managers, and small business owners. A portion of advertising and communications are also dedicated to targeting other key influencers who influence energy project go-forward decisions, such as distributors, PEX’s, engineers, and architects who may have existing relationships with customers. </w:t>
      </w:r>
    </w:p>
    <w:p w14:paraId="74D87218" w14:textId="63EC9337" w:rsidR="00031B1D" w:rsidRPr="00853B67" w:rsidRDefault="708F9938" w:rsidP="1CDB1526">
      <w:pPr>
        <w:spacing w:after="160" w:line="259" w:lineRule="auto"/>
      </w:pPr>
      <w:r w:rsidRPr="1CDB1526">
        <w:rPr>
          <w:rFonts w:ascii="Calibri" w:eastAsia="Calibri" w:hAnsi="Calibri" w:cs="Calibri"/>
        </w:rPr>
        <w:t>The Company will continue to adjust tone and messaging as appropriate to remain sensitive to our customers’ needs. Rhode Island Energy updates its website and campaign landing pages to reflect key messages, strategies, and general core values and has also increased focus on providing industry-specific messaging and information wherever possible. A new and improved website is expected to launch in May 2024.</w:t>
      </w:r>
    </w:p>
    <w:p w14:paraId="7CCBDA58" w14:textId="02551EF1" w:rsidR="00031B1D" w:rsidRPr="00853B67" w:rsidRDefault="708F9938" w:rsidP="1CDB1526">
      <w:pPr>
        <w:spacing w:after="160" w:line="259" w:lineRule="auto"/>
      </w:pPr>
      <w:r w:rsidRPr="1CDB1526">
        <w:rPr>
          <w:rFonts w:ascii="Calibri" w:eastAsia="Calibri" w:hAnsi="Calibri" w:cs="Calibri"/>
        </w:rPr>
        <w:lastRenderedPageBreak/>
        <w:t xml:space="preserve">Finally, the Company will tie its marketing activities to the energy efficiency program priorities described elsewhere in this plan. This includes: </w:t>
      </w:r>
    </w:p>
    <w:p w14:paraId="18124F52" w14:textId="1A811EEC" w:rsidR="00031B1D" w:rsidRPr="00853B67" w:rsidRDefault="708F9938" w:rsidP="00B05763">
      <w:pPr>
        <w:pStyle w:val="ListParagraph"/>
        <w:numPr>
          <w:ilvl w:val="0"/>
          <w:numId w:val="66"/>
        </w:numPr>
        <w:spacing w:before="0" w:after="0" w:line="259" w:lineRule="auto"/>
        <w:rPr>
          <w:rFonts w:ascii="Calibri" w:eastAsia="Calibri" w:hAnsi="Calibri" w:cs="Calibri"/>
        </w:rPr>
      </w:pPr>
      <w:r w:rsidRPr="1CDB1526">
        <w:rPr>
          <w:rFonts w:ascii="Calibri" w:eastAsia="Calibri" w:hAnsi="Calibri" w:cs="Calibri"/>
        </w:rPr>
        <w:t xml:space="preserve">Promoting planned Workforce Development activities, potentially via social media. </w:t>
      </w:r>
    </w:p>
    <w:p w14:paraId="0C2D116D" w14:textId="0539C60F" w:rsidR="00031B1D" w:rsidRPr="00853B67" w:rsidRDefault="708F9938" w:rsidP="00B05763">
      <w:pPr>
        <w:pStyle w:val="ListParagraph"/>
        <w:numPr>
          <w:ilvl w:val="0"/>
          <w:numId w:val="66"/>
        </w:numPr>
        <w:spacing w:before="0" w:after="0" w:line="259" w:lineRule="auto"/>
        <w:rPr>
          <w:rFonts w:ascii="Calibri" w:eastAsia="Calibri" w:hAnsi="Calibri" w:cs="Calibri"/>
        </w:rPr>
      </w:pPr>
      <w:r w:rsidRPr="1CDB1526">
        <w:rPr>
          <w:rFonts w:ascii="Calibri" w:eastAsia="Calibri" w:hAnsi="Calibri" w:cs="Calibri"/>
        </w:rPr>
        <w:t xml:space="preserve">Developing fact sheets to explain program focus areas such as Building Analytics, ESPO, or lighting controls. </w:t>
      </w:r>
    </w:p>
    <w:p w14:paraId="5297E071" w14:textId="60A4C27B" w:rsidR="00031B1D" w:rsidRPr="00853B67" w:rsidRDefault="708F9938" w:rsidP="00B05763">
      <w:pPr>
        <w:pStyle w:val="ListParagraph"/>
        <w:numPr>
          <w:ilvl w:val="0"/>
          <w:numId w:val="66"/>
        </w:numPr>
        <w:spacing w:before="0" w:after="0" w:line="259" w:lineRule="auto"/>
        <w:rPr>
          <w:rFonts w:ascii="Calibri" w:eastAsia="Calibri" w:hAnsi="Calibri" w:cs="Calibri"/>
        </w:rPr>
      </w:pPr>
      <w:r w:rsidRPr="1CDB1526">
        <w:rPr>
          <w:rFonts w:ascii="Calibri" w:eastAsia="Calibri" w:hAnsi="Calibri" w:cs="Calibri"/>
        </w:rPr>
        <w:t>Developing case studies to highlight efficiency opportunities in specific market sectors.</w:t>
      </w:r>
    </w:p>
    <w:p w14:paraId="39CC3D41" w14:textId="4952598E" w:rsidR="00031B1D" w:rsidRPr="00853B67" w:rsidRDefault="00031B1D" w:rsidP="1CDB1526">
      <w:pPr>
        <w:spacing w:after="160" w:line="259" w:lineRule="auto"/>
        <w:rPr>
          <w:rFonts w:ascii="Calibri Light" w:eastAsia="Calibri Light" w:hAnsi="Calibri Light" w:cs="Calibri Light"/>
          <w:color w:val="2F5496" w:themeColor="accent1" w:themeShade="BF"/>
          <w:sz w:val="32"/>
          <w:szCs w:val="32"/>
        </w:rPr>
      </w:pPr>
    </w:p>
    <w:p w14:paraId="2A7A8CF3" w14:textId="003EE456" w:rsidR="00031B1D" w:rsidRDefault="6F1859A0" w:rsidP="00080269">
      <w:pPr>
        <w:pStyle w:val="Heading1"/>
      </w:pPr>
      <w:bookmarkStart w:id="89" w:name="_Toc115357040"/>
      <w:bookmarkStart w:id="90" w:name="_Toc137283845"/>
      <w:bookmarkStart w:id="91" w:name="_Toc168488463"/>
      <w:r>
        <w:t>8. Commercial and Industrial Measures and Incentives</w:t>
      </w:r>
      <w:bookmarkEnd w:id="89"/>
      <w:bookmarkEnd w:id="90"/>
      <w:bookmarkEnd w:id="91"/>
    </w:p>
    <w:p w14:paraId="677098DA" w14:textId="0F830B3F" w:rsidR="00BE5F31" w:rsidRDefault="00631128">
      <w:r>
        <w:fldChar w:fldCharType="begin"/>
      </w:r>
      <w:r>
        <w:instrText xml:space="preserve"> REF _Ref144814641 \h </w:instrText>
      </w:r>
      <w:r>
        <w:fldChar w:fldCharType="separate"/>
      </w:r>
      <w:r w:rsidR="009C2C00">
        <w:t xml:space="preserve">Table </w:t>
      </w:r>
      <w:r w:rsidR="009C2C00">
        <w:rPr>
          <w:noProof/>
        </w:rPr>
        <w:t>5</w:t>
      </w:r>
      <w:r>
        <w:fldChar w:fldCharType="end"/>
      </w:r>
      <w:r>
        <w:t xml:space="preserve"> </w:t>
      </w:r>
      <w:r w:rsidR="009F7185">
        <w:t>below lists the planned measures for the electric Commercial and Industrial programs, by program, along with the planned quantities</w:t>
      </w:r>
      <w:r w:rsidR="005E0E8D">
        <w:t xml:space="preserve"> (</w:t>
      </w:r>
      <w:r w:rsidR="00FD0E85">
        <w:t>in kWh or MMBtu</w:t>
      </w:r>
      <w:r w:rsidR="00F129C1">
        <w:t xml:space="preserve"> savings)</w:t>
      </w:r>
      <w:r w:rsidR="009F7185">
        <w:t xml:space="preserve">, incentives per quantity, total incentives, and annual and lifetime savings. </w:t>
      </w:r>
      <w:r w:rsidR="00B62E01">
        <w:fldChar w:fldCharType="begin"/>
      </w:r>
      <w:r w:rsidR="00B62E01">
        <w:instrText xml:space="preserve"> REF _Ref144814994 \h </w:instrText>
      </w:r>
      <w:r w:rsidR="00B62E01">
        <w:fldChar w:fldCharType="separate"/>
      </w:r>
      <w:r w:rsidR="009C2C00">
        <w:t xml:space="preserve">Table </w:t>
      </w:r>
      <w:r w:rsidR="009C2C00">
        <w:rPr>
          <w:noProof/>
        </w:rPr>
        <w:t>6</w:t>
      </w:r>
      <w:r w:rsidR="00B62E01">
        <w:fldChar w:fldCharType="end"/>
      </w:r>
      <w:r w:rsidR="00B62E01">
        <w:t xml:space="preserve"> </w:t>
      </w:r>
      <w:r w:rsidR="009F7185">
        <w:t xml:space="preserve">shows planned costs in non-incentive cost categories for each program that are not allocated at the measure level. </w:t>
      </w:r>
      <w:r w:rsidR="00804A26">
        <w:fldChar w:fldCharType="begin"/>
      </w:r>
      <w:r w:rsidR="00804A26">
        <w:instrText xml:space="preserve"> REF _Ref144814994 \h </w:instrText>
      </w:r>
      <w:r w:rsidR="00804A26">
        <w:fldChar w:fldCharType="separate"/>
      </w:r>
      <w:r w:rsidR="009C2C00">
        <w:t xml:space="preserve">Table </w:t>
      </w:r>
      <w:r w:rsidR="009C2C00">
        <w:rPr>
          <w:noProof/>
        </w:rPr>
        <w:t>6</w:t>
      </w:r>
      <w:r w:rsidR="00804A26">
        <w:fldChar w:fldCharType="end"/>
      </w:r>
      <w:r w:rsidR="009F7185">
        <w:t xml:space="preserve"> and </w:t>
      </w:r>
      <w:r w:rsidR="00804A26">
        <w:fldChar w:fldCharType="begin"/>
      </w:r>
      <w:r w:rsidR="00804A26">
        <w:instrText xml:space="preserve"> REF _Ref144815042 \h </w:instrText>
      </w:r>
      <w:r w:rsidR="00804A26">
        <w:fldChar w:fldCharType="separate"/>
      </w:r>
      <w:r w:rsidR="009C2C00">
        <w:t xml:space="preserve">Table </w:t>
      </w:r>
      <w:r w:rsidR="009C2C00">
        <w:rPr>
          <w:noProof/>
        </w:rPr>
        <w:t>8</w:t>
      </w:r>
      <w:r w:rsidR="00804A26">
        <w:fldChar w:fldCharType="end"/>
      </w:r>
      <w:r w:rsidR="009F7185">
        <w:t xml:space="preserve"> show the same information for the planned Gas program, respectively.</w:t>
      </w:r>
    </w:p>
    <w:p w14:paraId="136F77C8" w14:textId="48A484A8" w:rsidR="009F7185" w:rsidRPr="00993F34" w:rsidRDefault="000D0B37" w:rsidP="00B05763">
      <w:pPr>
        <w:pStyle w:val="Caption2"/>
        <w:rPr>
          <w:rFonts w:ascii="Times New Roman" w:eastAsia="Times New Roman" w:hAnsi="Times New Roman" w:cs="Times New Roman"/>
          <w:sz w:val="24"/>
          <w:szCs w:val="24"/>
        </w:rPr>
      </w:pPr>
      <w:bookmarkStart w:id="92" w:name="_Ref144814641"/>
      <w:r>
        <w:t xml:space="preserve">Table </w:t>
      </w:r>
      <w:r>
        <w:fldChar w:fldCharType="begin"/>
      </w:r>
      <w:r>
        <w:instrText>SEQ Table \* ARABIC</w:instrText>
      </w:r>
      <w:r>
        <w:fldChar w:fldCharType="separate"/>
      </w:r>
      <w:r w:rsidR="009C2C00">
        <w:rPr>
          <w:noProof/>
        </w:rPr>
        <w:t>5</w:t>
      </w:r>
      <w:r>
        <w:fldChar w:fldCharType="end"/>
      </w:r>
      <w:bookmarkEnd w:id="92"/>
      <w:r>
        <w:t xml:space="preserve">. </w:t>
      </w:r>
      <w:r w:rsidR="009F7185">
        <w:t xml:space="preserve">Planned Measures for Electric Commercial and Industrial </w:t>
      </w:r>
      <w:commentRangeStart w:id="93"/>
      <w:r w:rsidR="009F7185">
        <w:t>Programs</w:t>
      </w:r>
      <w:commentRangeEnd w:id="93"/>
      <w:r w:rsidR="00C614C5">
        <w:rPr>
          <w:rStyle w:val="CommentReference"/>
          <w:rFonts w:asciiTheme="minorHAnsi" w:hAnsiTheme="minorHAnsi" w:cstheme="minorBidi"/>
          <w:i w:val="0"/>
          <w:iCs w:val="0"/>
          <w:color w:val="auto"/>
        </w:rPr>
        <w:commentReference w:id="93"/>
      </w:r>
    </w:p>
    <w:tbl>
      <w:tblPr>
        <w:tblStyle w:val="ListTable3-Accent1"/>
        <w:tblW w:w="1097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85"/>
        <w:gridCol w:w="2520"/>
        <w:gridCol w:w="900"/>
        <w:gridCol w:w="720"/>
        <w:gridCol w:w="990"/>
        <w:gridCol w:w="720"/>
        <w:gridCol w:w="900"/>
        <w:gridCol w:w="810"/>
        <w:gridCol w:w="810"/>
        <w:gridCol w:w="810"/>
        <w:gridCol w:w="810"/>
      </w:tblGrid>
      <w:tr w:rsidR="0072770C" w:rsidRPr="008756ED" w14:paraId="565DCB14" w14:textId="77777777" w:rsidTr="2BE6A87A">
        <w:trPr>
          <w:cnfStyle w:val="100000000000" w:firstRow="1" w:lastRow="0" w:firstColumn="0" w:lastColumn="0" w:oddVBand="0" w:evenVBand="0" w:oddHBand="0" w:evenHBand="0" w:firstRowFirstColumn="0" w:firstRowLastColumn="0" w:lastRowFirstColumn="0" w:lastRowLastColumn="0"/>
          <w:trHeight w:val="307"/>
          <w:tblHeader/>
          <w:jc w:val="center"/>
        </w:trPr>
        <w:tc>
          <w:tcPr>
            <w:cnfStyle w:val="001000000100" w:firstRow="0" w:lastRow="0" w:firstColumn="1" w:lastColumn="0" w:oddVBand="0" w:evenVBand="0" w:oddHBand="0" w:evenHBand="0" w:firstRowFirstColumn="1" w:firstRowLastColumn="0" w:lastRowFirstColumn="0" w:lastRowLastColumn="0"/>
            <w:tcW w:w="10975" w:type="dxa"/>
            <w:gridSpan w:val="11"/>
            <w:vAlign w:val="center"/>
          </w:tcPr>
          <w:p w14:paraId="18357888" w14:textId="05FAA730" w:rsidR="0072770C" w:rsidRPr="0072770C" w:rsidRDefault="0072770C">
            <w:pPr>
              <w:spacing w:before="0" w:after="0" w:line="240" w:lineRule="auto"/>
              <w:jc w:val="center"/>
              <w:rPr>
                <w:rFonts w:cstheme="minorHAnsi"/>
                <w:sz w:val="12"/>
                <w:szCs w:val="12"/>
              </w:rPr>
            </w:pPr>
            <w:r>
              <w:rPr>
                <w:rFonts w:cstheme="minorHAnsi"/>
                <w:sz w:val="12"/>
                <w:szCs w:val="12"/>
              </w:rPr>
              <w:t>Table 5. Planned Measures for Electric Commercial and Industrial Programs</w:t>
            </w:r>
          </w:p>
        </w:tc>
      </w:tr>
      <w:tr w:rsidR="006B33EE" w:rsidRPr="008756ED" w14:paraId="5CA98FD6" w14:textId="77777777" w:rsidTr="2BE6A87A">
        <w:trPr>
          <w:cnfStyle w:val="100000000000" w:firstRow="1" w:lastRow="0" w:firstColumn="0" w:lastColumn="0" w:oddVBand="0" w:evenVBand="0" w:oddHBand="0" w:evenHBand="0" w:firstRowFirstColumn="0" w:firstRowLastColumn="0" w:lastRowFirstColumn="0" w:lastRowLastColumn="0"/>
          <w:trHeight w:val="307"/>
          <w:tblHeader/>
          <w:jc w:val="center"/>
        </w:trPr>
        <w:tc>
          <w:tcPr>
            <w:cnfStyle w:val="001000000100" w:firstRow="0" w:lastRow="0" w:firstColumn="1" w:lastColumn="0" w:oddVBand="0" w:evenVBand="0" w:oddHBand="0" w:evenHBand="0" w:firstRowFirstColumn="1" w:firstRowLastColumn="0" w:lastRowFirstColumn="0" w:lastRowLastColumn="0"/>
            <w:tcW w:w="985" w:type="dxa"/>
            <w:vAlign w:val="center"/>
          </w:tcPr>
          <w:p w14:paraId="098FE4EE" w14:textId="77777777" w:rsidR="003154E5" w:rsidRPr="0072770C" w:rsidRDefault="003154E5">
            <w:pPr>
              <w:spacing w:before="0" w:after="0" w:line="240" w:lineRule="auto"/>
              <w:jc w:val="center"/>
              <w:rPr>
                <w:rFonts w:asciiTheme="minorHAnsi" w:hAnsiTheme="minorHAnsi" w:cstheme="minorHAnsi"/>
                <w:sz w:val="12"/>
                <w:szCs w:val="12"/>
              </w:rPr>
            </w:pPr>
            <w:r w:rsidRPr="0072770C">
              <w:rPr>
                <w:rFonts w:cstheme="minorHAnsi"/>
                <w:sz w:val="12"/>
                <w:szCs w:val="12"/>
              </w:rPr>
              <w:t>Program</w:t>
            </w:r>
          </w:p>
        </w:tc>
        <w:tc>
          <w:tcPr>
            <w:tcW w:w="2520" w:type="dxa"/>
            <w:vAlign w:val="center"/>
          </w:tcPr>
          <w:p w14:paraId="704E2665" w14:textId="77777777" w:rsidR="003154E5" w:rsidRPr="0072770C" w:rsidRDefault="003154E5">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2"/>
                <w:szCs w:val="12"/>
              </w:rPr>
            </w:pPr>
            <w:r w:rsidRPr="0072770C">
              <w:rPr>
                <w:rFonts w:cstheme="minorHAnsi"/>
                <w:sz w:val="12"/>
                <w:szCs w:val="12"/>
              </w:rPr>
              <w:t>Measure</w:t>
            </w:r>
          </w:p>
        </w:tc>
        <w:tc>
          <w:tcPr>
            <w:tcW w:w="900" w:type="dxa"/>
            <w:vAlign w:val="center"/>
          </w:tcPr>
          <w:p w14:paraId="0123E9C8" w14:textId="1ADD4759" w:rsidR="003154E5" w:rsidRPr="0072770C" w:rsidRDefault="003154E5">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2"/>
                <w:szCs w:val="12"/>
              </w:rPr>
            </w:pPr>
            <w:r w:rsidRPr="0072770C">
              <w:rPr>
                <w:rFonts w:cstheme="minorHAnsi"/>
                <w:sz w:val="12"/>
                <w:szCs w:val="12"/>
              </w:rPr>
              <w:t>Quantity</w:t>
            </w:r>
            <w:r w:rsidR="00FD0E85" w:rsidRPr="0072770C">
              <w:rPr>
                <w:rFonts w:cstheme="minorHAnsi"/>
                <w:sz w:val="12"/>
                <w:szCs w:val="12"/>
              </w:rPr>
              <w:t xml:space="preserve"> (kWh)</w:t>
            </w:r>
          </w:p>
        </w:tc>
        <w:tc>
          <w:tcPr>
            <w:tcW w:w="720" w:type="dxa"/>
            <w:vAlign w:val="center"/>
          </w:tcPr>
          <w:p w14:paraId="59CC3F26" w14:textId="77777777" w:rsidR="003154E5" w:rsidRPr="0072770C" w:rsidRDefault="003154E5">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2"/>
                <w:szCs w:val="12"/>
              </w:rPr>
            </w:pPr>
            <w:r w:rsidRPr="0072770C">
              <w:rPr>
                <w:rFonts w:cstheme="minorHAnsi"/>
                <w:sz w:val="12"/>
                <w:szCs w:val="12"/>
              </w:rPr>
              <w:t>Incentive / Quantity</w:t>
            </w:r>
          </w:p>
        </w:tc>
        <w:tc>
          <w:tcPr>
            <w:tcW w:w="990" w:type="dxa"/>
            <w:vAlign w:val="center"/>
          </w:tcPr>
          <w:p w14:paraId="0B9F7611" w14:textId="77777777" w:rsidR="003154E5" w:rsidRPr="0072770C" w:rsidRDefault="003154E5">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2"/>
                <w:szCs w:val="12"/>
              </w:rPr>
            </w:pPr>
            <w:r w:rsidRPr="0072770C">
              <w:rPr>
                <w:rFonts w:cstheme="minorHAnsi"/>
                <w:sz w:val="12"/>
                <w:szCs w:val="12"/>
              </w:rPr>
              <w:t>Total Incentives</w:t>
            </w:r>
          </w:p>
        </w:tc>
        <w:tc>
          <w:tcPr>
            <w:tcW w:w="720" w:type="dxa"/>
            <w:vAlign w:val="center"/>
          </w:tcPr>
          <w:p w14:paraId="7F812045" w14:textId="77777777" w:rsidR="003154E5" w:rsidRPr="0072770C" w:rsidRDefault="003154E5">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2"/>
                <w:szCs w:val="12"/>
              </w:rPr>
            </w:pPr>
            <w:r w:rsidRPr="0072770C">
              <w:rPr>
                <w:rFonts w:cstheme="minorHAnsi"/>
                <w:sz w:val="12"/>
                <w:szCs w:val="12"/>
              </w:rPr>
              <w:t>Net Annual Energy Savings (MWh)</w:t>
            </w:r>
          </w:p>
        </w:tc>
        <w:tc>
          <w:tcPr>
            <w:tcW w:w="900" w:type="dxa"/>
            <w:vAlign w:val="center"/>
          </w:tcPr>
          <w:p w14:paraId="17BFFCD1" w14:textId="77777777" w:rsidR="003154E5" w:rsidRPr="0072770C" w:rsidRDefault="003154E5">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2"/>
                <w:szCs w:val="12"/>
              </w:rPr>
            </w:pPr>
            <w:r w:rsidRPr="0072770C">
              <w:rPr>
                <w:rFonts w:cstheme="minorHAnsi"/>
                <w:sz w:val="12"/>
                <w:szCs w:val="12"/>
              </w:rPr>
              <w:t>Net Lifetime Energy Savings (MWh)</w:t>
            </w:r>
          </w:p>
        </w:tc>
        <w:tc>
          <w:tcPr>
            <w:tcW w:w="810" w:type="dxa"/>
            <w:vAlign w:val="center"/>
          </w:tcPr>
          <w:p w14:paraId="3B529A3E" w14:textId="77777777" w:rsidR="003154E5" w:rsidRPr="0072770C" w:rsidRDefault="003154E5">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2"/>
                <w:szCs w:val="12"/>
              </w:rPr>
            </w:pPr>
            <w:r w:rsidRPr="0072770C">
              <w:rPr>
                <w:rFonts w:cstheme="minorHAnsi"/>
                <w:sz w:val="12"/>
                <w:szCs w:val="12"/>
              </w:rPr>
              <w:t>Net Annual Summer Capacity Savings (kW)</w:t>
            </w:r>
          </w:p>
        </w:tc>
        <w:tc>
          <w:tcPr>
            <w:tcW w:w="810" w:type="dxa"/>
            <w:vAlign w:val="center"/>
          </w:tcPr>
          <w:p w14:paraId="6AF41ED4" w14:textId="77777777" w:rsidR="003154E5" w:rsidRPr="0072770C" w:rsidRDefault="003154E5">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2"/>
                <w:szCs w:val="12"/>
              </w:rPr>
            </w:pPr>
            <w:r w:rsidRPr="0072770C">
              <w:rPr>
                <w:rFonts w:cstheme="minorHAnsi"/>
                <w:sz w:val="12"/>
                <w:szCs w:val="12"/>
              </w:rPr>
              <w:t>Net Annual Winter Capacity Savings (kW)</w:t>
            </w:r>
          </w:p>
        </w:tc>
        <w:tc>
          <w:tcPr>
            <w:tcW w:w="810" w:type="dxa"/>
          </w:tcPr>
          <w:p w14:paraId="324F90D8" w14:textId="77777777" w:rsidR="003154E5" w:rsidRPr="0072770C" w:rsidRDefault="003154E5">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2"/>
                <w:szCs w:val="12"/>
              </w:rPr>
            </w:pPr>
            <w:r w:rsidRPr="0072770C">
              <w:rPr>
                <w:rFonts w:cstheme="minorHAnsi"/>
                <w:sz w:val="12"/>
                <w:szCs w:val="12"/>
              </w:rPr>
              <w:t>Annual Carbon Reductions (Short Tons)</w:t>
            </w:r>
          </w:p>
        </w:tc>
        <w:tc>
          <w:tcPr>
            <w:tcW w:w="810" w:type="dxa"/>
          </w:tcPr>
          <w:p w14:paraId="3174829D" w14:textId="77777777" w:rsidR="003154E5" w:rsidRPr="0072770C" w:rsidRDefault="003154E5">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2"/>
                <w:szCs w:val="12"/>
              </w:rPr>
            </w:pPr>
            <w:r w:rsidRPr="0072770C">
              <w:rPr>
                <w:rFonts w:cstheme="minorHAnsi"/>
                <w:sz w:val="12"/>
                <w:szCs w:val="12"/>
              </w:rPr>
              <w:t>Lifetime Carbon Reductions (Short Tons)</w:t>
            </w:r>
          </w:p>
        </w:tc>
      </w:tr>
      <w:tr w:rsidR="00421CE3" w:rsidRPr="008756ED" w14:paraId="2955F7CC" w14:textId="77777777" w:rsidTr="2BE6A87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85" w:type="dxa"/>
          </w:tcPr>
          <w:p w14:paraId="33FF7636" w14:textId="1396F3AD" w:rsidR="003154E5" w:rsidRPr="00B05763" w:rsidRDefault="00BC130A">
            <w:pPr>
              <w:spacing w:before="0" w:after="0" w:line="240" w:lineRule="auto"/>
              <w:rPr>
                <w:rFonts w:asciiTheme="minorHAnsi" w:hAnsiTheme="minorHAnsi" w:cstheme="minorHAnsi"/>
                <w:bCs w:val="0"/>
                <w:sz w:val="12"/>
                <w:szCs w:val="12"/>
              </w:rPr>
            </w:pPr>
            <w:r w:rsidRPr="00B05763">
              <w:rPr>
                <w:rFonts w:cstheme="minorHAnsi"/>
                <w:sz w:val="12"/>
                <w:szCs w:val="12"/>
              </w:rPr>
              <w:t>Large C&amp;I New Construction</w:t>
            </w:r>
          </w:p>
          <w:p w14:paraId="6A66CDBB" w14:textId="77777777" w:rsidR="003154E5" w:rsidRPr="00B05763" w:rsidRDefault="003154E5">
            <w:pPr>
              <w:spacing w:before="0" w:after="0" w:line="240" w:lineRule="auto"/>
              <w:rPr>
                <w:rFonts w:asciiTheme="minorHAnsi" w:hAnsiTheme="minorHAnsi" w:cstheme="minorHAnsi"/>
                <w:b w:val="0"/>
                <w:bCs w:val="0"/>
                <w:sz w:val="12"/>
                <w:szCs w:val="12"/>
              </w:rPr>
            </w:pPr>
          </w:p>
        </w:tc>
        <w:tc>
          <w:tcPr>
            <w:tcW w:w="2520" w:type="dxa"/>
          </w:tcPr>
          <w:p w14:paraId="56544C17"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Advanced Building</w:t>
            </w:r>
          </w:p>
          <w:p w14:paraId="7AF7EB7D"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Air Cooled AC - 11.25-20 T</w:t>
            </w:r>
          </w:p>
          <w:p w14:paraId="14121226"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Air Cooled AC - 20-63 T</w:t>
            </w:r>
          </w:p>
          <w:p w14:paraId="144EF979"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Air Cooled AC - 5.4-11.25 T</w:t>
            </w:r>
          </w:p>
          <w:p w14:paraId="34C55D3E"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Air Cooled AC - over 63 T</w:t>
            </w:r>
          </w:p>
          <w:p w14:paraId="1296D58A"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roofErr w:type="spellStart"/>
            <w:r w:rsidRPr="009D1824">
              <w:rPr>
                <w:rFonts w:cstheme="minorHAnsi"/>
                <w:sz w:val="12"/>
                <w:szCs w:val="12"/>
              </w:rPr>
              <w:t>AirCChiller</w:t>
            </w:r>
            <w:proofErr w:type="spellEnd"/>
            <w:r w:rsidRPr="009D1824">
              <w:rPr>
                <w:rFonts w:cstheme="minorHAnsi"/>
                <w:sz w:val="12"/>
                <w:szCs w:val="12"/>
              </w:rPr>
              <w:t xml:space="preserve"> - 150to300T</w:t>
            </w:r>
          </w:p>
          <w:p w14:paraId="3F8AC395"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roofErr w:type="spellStart"/>
            <w:r w:rsidRPr="009D1824">
              <w:rPr>
                <w:rFonts w:cstheme="minorHAnsi"/>
                <w:sz w:val="12"/>
                <w:szCs w:val="12"/>
              </w:rPr>
              <w:t>AirCChiller</w:t>
            </w:r>
            <w:proofErr w:type="spellEnd"/>
            <w:r w:rsidRPr="009D1824">
              <w:rPr>
                <w:rFonts w:cstheme="minorHAnsi"/>
                <w:sz w:val="12"/>
                <w:szCs w:val="12"/>
              </w:rPr>
              <w:t xml:space="preserve"> - IPLV</w:t>
            </w:r>
          </w:p>
          <w:p w14:paraId="497E0AAA"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roofErr w:type="spellStart"/>
            <w:r w:rsidRPr="009D1824">
              <w:rPr>
                <w:rFonts w:cstheme="minorHAnsi"/>
                <w:sz w:val="12"/>
                <w:szCs w:val="12"/>
              </w:rPr>
              <w:t>AirCChiller</w:t>
            </w:r>
            <w:proofErr w:type="spellEnd"/>
            <w:r w:rsidRPr="009D1824">
              <w:rPr>
                <w:rFonts w:cstheme="minorHAnsi"/>
                <w:sz w:val="12"/>
                <w:szCs w:val="12"/>
              </w:rPr>
              <w:t xml:space="preserve"> - Peak</w:t>
            </w:r>
          </w:p>
          <w:p w14:paraId="036BE5F1"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roofErr w:type="spellStart"/>
            <w:r w:rsidRPr="009D1824">
              <w:rPr>
                <w:rFonts w:cstheme="minorHAnsi"/>
                <w:sz w:val="12"/>
                <w:szCs w:val="12"/>
              </w:rPr>
              <w:t>AirCChiller</w:t>
            </w:r>
            <w:proofErr w:type="spellEnd"/>
            <w:r w:rsidRPr="009D1824">
              <w:rPr>
                <w:rFonts w:cstheme="minorHAnsi"/>
                <w:sz w:val="12"/>
                <w:szCs w:val="12"/>
              </w:rPr>
              <w:t xml:space="preserve"> - to150T</w:t>
            </w:r>
          </w:p>
          <w:p w14:paraId="5D60FB48"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roofErr w:type="spellStart"/>
            <w:r w:rsidRPr="009D1824">
              <w:rPr>
                <w:rFonts w:cstheme="minorHAnsi"/>
                <w:sz w:val="12"/>
                <w:szCs w:val="12"/>
              </w:rPr>
              <w:t>AirHP</w:t>
            </w:r>
            <w:proofErr w:type="spellEnd"/>
            <w:r w:rsidRPr="009D1824">
              <w:rPr>
                <w:rFonts w:cstheme="minorHAnsi"/>
                <w:sz w:val="12"/>
                <w:szCs w:val="12"/>
              </w:rPr>
              <w:t xml:space="preserve"> - 11.25-20T</w:t>
            </w:r>
          </w:p>
          <w:p w14:paraId="6C94E3DA"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roofErr w:type="spellStart"/>
            <w:r w:rsidRPr="009D1824">
              <w:rPr>
                <w:rFonts w:cstheme="minorHAnsi"/>
                <w:sz w:val="12"/>
                <w:szCs w:val="12"/>
              </w:rPr>
              <w:t>AirHP</w:t>
            </w:r>
            <w:proofErr w:type="spellEnd"/>
            <w:r w:rsidRPr="009D1824">
              <w:rPr>
                <w:rFonts w:cstheme="minorHAnsi"/>
                <w:sz w:val="12"/>
                <w:szCs w:val="12"/>
              </w:rPr>
              <w:t xml:space="preserve"> - 5.4-11.25T</w:t>
            </w:r>
          </w:p>
          <w:p w14:paraId="26F61536"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roofErr w:type="spellStart"/>
            <w:r w:rsidRPr="009D1824">
              <w:rPr>
                <w:rFonts w:cstheme="minorHAnsi"/>
                <w:sz w:val="12"/>
                <w:szCs w:val="12"/>
              </w:rPr>
              <w:t>AirHP</w:t>
            </w:r>
            <w:proofErr w:type="spellEnd"/>
            <w:r w:rsidRPr="009D1824">
              <w:rPr>
                <w:rFonts w:cstheme="minorHAnsi"/>
                <w:sz w:val="12"/>
                <w:szCs w:val="12"/>
              </w:rPr>
              <w:t xml:space="preserve"> - Pkg to5.4T</w:t>
            </w:r>
          </w:p>
          <w:p w14:paraId="49988B90"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Boiler, Draft Fan</w:t>
            </w:r>
          </w:p>
          <w:p w14:paraId="7C2EF012"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Boiler, Feedwater Pump</w:t>
            </w:r>
          </w:p>
          <w:p w14:paraId="2FBCDDCC"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Building Exhaust Fan</w:t>
            </w:r>
          </w:p>
          <w:p w14:paraId="7B95AD4D"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Building Shell</w:t>
            </w:r>
          </w:p>
          <w:p w14:paraId="38266D24"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Chiller</w:t>
            </w:r>
          </w:p>
          <w:p w14:paraId="3535D5D2"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Chiller, Water Pump</w:t>
            </w:r>
          </w:p>
          <w:p w14:paraId="6D58A7A9"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CODES AND STANDARDS</w:t>
            </w:r>
          </w:p>
          <w:p w14:paraId="7D24FE72"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Commercial Electric Combination Oven</w:t>
            </w:r>
          </w:p>
          <w:p w14:paraId="0F424597"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Commercial Electric Convection Oven</w:t>
            </w:r>
          </w:p>
          <w:p w14:paraId="7C74742A"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Commercial Electric Fryer - Large</w:t>
            </w:r>
          </w:p>
          <w:p w14:paraId="1A9965F2"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Commercial Electric Fryer - Standard</w:t>
            </w:r>
          </w:p>
          <w:p w14:paraId="09E8C3F8"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Commercial Electric Griddle</w:t>
            </w:r>
          </w:p>
          <w:p w14:paraId="41B2A669"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Commercial electric steamer</w:t>
            </w:r>
          </w:p>
          <w:p w14:paraId="7DA6CF26"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Commercial Refrigeration</w:t>
            </w:r>
          </w:p>
          <w:p w14:paraId="0365F02D"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Comprehensive Design</w:t>
            </w:r>
          </w:p>
          <w:p w14:paraId="78BB9C20"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Compressed Air</w:t>
            </w:r>
          </w:p>
          <w:p w14:paraId="50617727"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Compressed Air Nozzle</w:t>
            </w:r>
          </w:p>
          <w:p w14:paraId="4624F300"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Conveyor Broiler - &gt;28" wide</w:t>
            </w:r>
          </w:p>
          <w:p w14:paraId="128B2D0E"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Cooling Tower Fan</w:t>
            </w:r>
          </w:p>
          <w:p w14:paraId="004C34B4"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Custom HVAC</w:t>
            </w:r>
          </w:p>
          <w:p w14:paraId="068E7CDD"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Deck Oven</w:t>
            </w:r>
          </w:p>
          <w:p w14:paraId="2358E8DB"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DHW ECM Pump - &lt;= 1/8 HP</w:t>
            </w:r>
          </w:p>
          <w:p w14:paraId="24E9CEBF"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DHW ECM Pump - &lt;=1/20 HP</w:t>
            </w:r>
          </w:p>
          <w:p w14:paraId="38AD36FD"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lastRenderedPageBreak/>
              <w:t>DHW ECM Pump - 1/20 to 1/8 HP</w:t>
            </w:r>
          </w:p>
          <w:p w14:paraId="68234F94"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DHW ECM Pump - 1/6 to 3/4 HP</w:t>
            </w:r>
          </w:p>
          <w:p w14:paraId="2DB0C3D3"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DHW ECM Pump - 1/8 to 1/6 HP</w:t>
            </w:r>
          </w:p>
          <w:p w14:paraId="71552E12"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DHW ECM Pump - 3/4 to 3 HP</w:t>
            </w:r>
          </w:p>
          <w:p w14:paraId="6BD5601F"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Dishwasher - High Temperature Door Type</w:t>
            </w:r>
          </w:p>
          <w:p w14:paraId="73D58191"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Dishwasher - High Temperature Multi Tank Conveyor</w:t>
            </w:r>
          </w:p>
          <w:p w14:paraId="60D87EB3"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Dishwasher - High Temperature Pots and Pans</w:t>
            </w:r>
          </w:p>
          <w:p w14:paraId="6C818FF0"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Dishwasher - High Temperature Single Tank Conveyor</w:t>
            </w:r>
          </w:p>
          <w:p w14:paraId="417BCE24"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Dishwasher - High Temperature Under Counter</w:t>
            </w:r>
          </w:p>
          <w:p w14:paraId="45A020E8"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Dishwasher - Low Temperature Single Tank Conveyor</w:t>
            </w:r>
          </w:p>
          <w:p w14:paraId="2B1B385A"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Dishwasher - Low Temperature Under Counter</w:t>
            </w:r>
          </w:p>
          <w:p w14:paraId="4E4DA6E4"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Dual enthalpy economizer controls</w:t>
            </w:r>
          </w:p>
          <w:p w14:paraId="14085CA3"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ECM Pump - &lt;= 1/8 HP</w:t>
            </w:r>
          </w:p>
          <w:p w14:paraId="1FD68A98"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ECM Pump - &lt;=1/20 HP</w:t>
            </w:r>
          </w:p>
          <w:p w14:paraId="048FB799"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Electric HW Spray Valve</w:t>
            </w:r>
          </w:p>
          <w:p w14:paraId="18831BE9"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EMS</w:t>
            </w:r>
          </w:p>
          <w:p w14:paraId="78D27D60"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Food Service</w:t>
            </w:r>
          </w:p>
          <w:p w14:paraId="3E20D3DF"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Freezer Glass Door - &lt;15 ft3</w:t>
            </w:r>
          </w:p>
          <w:p w14:paraId="0C6CDF91"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Freezer Glass Door - &gt;50 ft3</w:t>
            </w:r>
          </w:p>
          <w:p w14:paraId="47C97114"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Freezer Glass Door - 15 to 29.9 ft3</w:t>
            </w:r>
          </w:p>
          <w:p w14:paraId="1603D6F9"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Freezer Glass Door - 30 to 49.9 ft3</w:t>
            </w:r>
          </w:p>
          <w:p w14:paraId="2C5AC59B"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Freezer Solid Door - &lt;15 ft3</w:t>
            </w:r>
          </w:p>
          <w:p w14:paraId="315B9929"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Freezer Solid Door - &gt;50 ft3</w:t>
            </w:r>
          </w:p>
          <w:p w14:paraId="220F892C"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Freezer Solid Door - 15 to 29.9 ft3</w:t>
            </w:r>
          </w:p>
          <w:p w14:paraId="490E1734"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Freezer Solid Door - 30 to 49.9 ft3</w:t>
            </w:r>
          </w:p>
          <w:p w14:paraId="3C9D04E6"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Freezer, Ultra Low Temperature</w:t>
            </w:r>
          </w:p>
          <w:p w14:paraId="6ED1D1AE"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Hand Wrapper</w:t>
            </w:r>
          </w:p>
          <w:p w14:paraId="0265F028"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Heating Hot Water Pump</w:t>
            </w:r>
          </w:p>
          <w:p w14:paraId="1BBAF065"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High Efficiency Condensing Units - Floating Head Pressure Control</w:t>
            </w:r>
          </w:p>
          <w:p w14:paraId="6DA51F91"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High Efficiency Condensing Units - Scroll Compressor</w:t>
            </w:r>
          </w:p>
          <w:p w14:paraId="72B8FC74"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High Performance Contact Conveyor Toaster</w:t>
            </w:r>
          </w:p>
          <w:p w14:paraId="3DB9D4DE"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Hot Food Holding Cabinet - 1/2</w:t>
            </w:r>
          </w:p>
          <w:p w14:paraId="1D2823B0"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Hot Food Holding Cabinet - 3/4</w:t>
            </w:r>
          </w:p>
          <w:p w14:paraId="27EDE504"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Hot Food Holding Cabinet - Full</w:t>
            </w:r>
          </w:p>
          <w:p w14:paraId="6C778844"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HVAC Fan - Return</w:t>
            </w:r>
          </w:p>
          <w:p w14:paraId="40B39349"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HVAC Fan - Supply</w:t>
            </w:r>
          </w:p>
          <w:p w14:paraId="442637A7"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Ice Machine - Cont. Remote</w:t>
            </w:r>
          </w:p>
          <w:p w14:paraId="0931DD3C"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Ice Machine - Ice Making Head</w:t>
            </w:r>
          </w:p>
          <w:p w14:paraId="5900F8EC"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Ice Machine - Ice Self Contained</w:t>
            </w:r>
          </w:p>
          <w:p w14:paraId="155A636F"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Ice Machine - Remote/Split</w:t>
            </w:r>
          </w:p>
          <w:p w14:paraId="47A549CD"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LEDS</w:t>
            </w:r>
          </w:p>
          <w:p w14:paraId="2B0D2B52"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Lighting Controls - Dimming</w:t>
            </w:r>
          </w:p>
          <w:p w14:paraId="3343A735"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Lighting Controls - Exterior</w:t>
            </w:r>
          </w:p>
          <w:p w14:paraId="45725B7E"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Lighting Controls - Integrated</w:t>
            </w:r>
          </w:p>
          <w:p w14:paraId="4F2CD64D"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Lighting Controls - Sensor</w:t>
            </w:r>
          </w:p>
          <w:p w14:paraId="06262689"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Lighting Controls - Street Light Exterior</w:t>
            </w:r>
          </w:p>
          <w:p w14:paraId="00A11217"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Lighting Controls, Custom</w:t>
            </w:r>
          </w:p>
          <w:p w14:paraId="3E3FB84C"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Lighting Systems, Custom</w:t>
            </w:r>
          </w:p>
          <w:p w14:paraId="2D8E2171"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LOADCOMP-25HP</w:t>
            </w:r>
          </w:p>
          <w:p w14:paraId="40A5A539"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LOADCOMP-75HP</w:t>
            </w:r>
          </w:p>
          <w:p w14:paraId="2DC045E3"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 xml:space="preserve">Low pressure </w:t>
            </w:r>
            <w:proofErr w:type="gramStart"/>
            <w:r w:rsidRPr="009D1824">
              <w:rPr>
                <w:rFonts w:cstheme="minorHAnsi"/>
                <w:sz w:val="12"/>
                <w:szCs w:val="12"/>
              </w:rPr>
              <w:t>drop</w:t>
            </w:r>
            <w:proofErr w:type="gramEnd"/>
            <w:r w:rsidRPr="009D1824">
              <w:rPr>
                <w:rFonts w:cstheme="minorHAnsi"/>
                <w:sz w:val="12"/>
                <w:szCs w:val="12"/>
              </w:rPr>
              <w:t xml:space="preserve"> filter</w:t>
            </w:r>
          </w:p>
          <w:p w14:paraId="4445E88F"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Make Up Air Fan</w:t>
            </w:r>
          </w:p>
          <w:p w14:paraId="48F7A0A6"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MFHR - Cooling</w:t>
            </w:r>
          </w:p>
          <w:p w14:paraId="5EDACCF4"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MFHR - DHW</w:t>
            </w:r>
          </w:p>
          <w:p w14:paraId="0AF5A5E1"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MFHR - Heating</w:t>
            </w:r>
          </w:p>
          <w:p w14:paraId="0CE9582C"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MFHR - Lighting</w:t>
            </w:r>
          </w:p>
          <w:p w14:paraId="6EE842A2"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Motor</w:t>
            </w:r>
          </w:p>
          <w:p w14:paraId="5F5138F6"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ODP-1200F</w:t>
            </w:r>
          </w:p>
          <w:p w14:paraId="4A0315CD"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ODP-1200N</w:t>
            </w:r>
          </w:p>
          <w:p w14:paraId="73682A8B"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ODP-1200S</w:t>
            </w:r>
          </w:p>
          <w:p w14:paraId="7E3504DD"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ODP-1800F</w:t>
            </w:r>
          </w:p>
          <w:p w14:paraId="5308818E"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ODP-1800N</w:t>
            </w:r>
          </w:p>
          <w:p w14:paraId="085EF463"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ODP-1800S</w:t>
            </w:r>
          </w:p>
          <w:p w14:paraId="3DD23E9A"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ODP-3600F</w:t>
            </w:r>
          </w:p>
          <w:p w14:paraId="45B85C1B"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ODP-3600N</w:t>
            </w:r>
          </w:p>
          <w:p w14:paraId="4CB2608F"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ODP-3600S</w:t>
            </w:r>
          </w:p>
          <w:p w14:paraId="722F253D"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Other</w:t>
            </w:r>
          </w:p>
          <w:p w14:paraId="15B48674"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Packaged Terminal Air Conditioner</w:t>
            </w:r>
          </w:p>
          <w:p w14:paraId="4996DC31"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PEI H2O PUMP - COMM, C</w:t>
            </w:r>
          </w:p>
          <w:p w14:paraId="3B8A2BA7"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Performance Lighting - Tier 1 Exterior</w:t>
            </w:r>
          </w:p>
          <w:p w14:paraId="3EB97611"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Performance Lighting - Tier 1 Interior</w:t>
            </w:r>
          </w:p>
          <w:p w14:paraId="6BF34031"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lastRenderedPageBreak/>
              <w:t>Performance Lighting Tier 2 &amp; 3 Exterior</w:t>
            </w:r>
          </w:p>
          <w:p w14:paraId="6DF285B8"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Performance Lighting Tier 2 &amp; 3 Interior</w:t>
            </w:r>
          </w:p>
          <w:p w14:paraId="0C00CFAB"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Performance Lighting, Custom</w:t>
            </w:r>
          </w:p>
          <w:p w14:paraId="162B9549"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Prescriptive Lighting - Compact</w:t>
            </w:r>
          </w:p>
          <w:p w14:paraId="210AD3E9"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Prescriptive Lighting - Custom</w:t>
            </w:r>
          </w:p>
          <w:p w14:paraId="37704293"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Prescriptive Lighting - EXT-24/7</w:t>
            </w:r>
          </w:p>
          <w:p w14:paraId="68B6CC54"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Prescriptive Lighting - EXT-DUSKDAWN</w:t>
            </w:r>
          </w:p>
          <w:p w14:paraId="47C9A4EE"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Prescriptive Lighting - Fluorescent</w:t>
            </w:r>
          </w:p>
          <w:p w14:paraId="1DC92650"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Prescriptive Lighting - LED Case Ref</w:t>
            </w:r>
          </w:p>
          <w:p w14:paraId="48CF9B76"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Prescriptive Lighting - LED General</w:t>
            </w:r>
          </w:p>
          <w:p w14:paraId="5F8BD3E2"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Prescriptive Lighting - LED Sign</w:t>
            </w:r>
          </w:p>
          <w:p w14:paraId="124C7306"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Process</w:t>
            </w:r>
          </w:p>
          <w:p w14:paraId="19E57291"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Process Cooling</w:t>
            </w:r>
          </w:p>
          <w:p w14:paraId="1268DFCC"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Process Exhaust Fan</w:t>
            </w:r>
          </w:p>
          <w:p w14:paraId="5C5E54A6"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Process, Cool Pump</w:t>
            </w:r>
          </w:p>
          <w:p w14:paraId="29E23F58"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Refrigerated Air Dryer - CAT&lt;</w:t>
            </w:r>
            <w:proofErr w:type="gramStart"/>
            <w:r w:rsidRPr="009D1824">
              <w:rPr>
                <w:rFonts w:cstheme="minorHAnsi"/>
                <w:sz w:val="12"/>
                <w:szCs w:val="12"/>
              </w:rPr>
              <w:t>100</w:t>
            </w:r>
            <w:proofErr w:type="gramEnd"/>
          </w:p>
          <w:p w14:paraId="67A4E10B"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Refrigerated Air Dryer - CAT&gt;</w:t>
            </w:r>
            <w:proofErr w:type="gramStart"/>
            <w:r w:rsidRPr="009D1824">
              <w:rPr>
                <w:rFonts w:cstheme="minorHAnsi"/>
                <w:sz w:val="12"/>
                <w:szCs w:val="12"/>
              </w:rPr>
              <w:t>400</w:t>
            </w:r>
            <w:proofErr w:type="gramEnd"/>
          </w:p>
          <w:p w14:paraId="3B5A472D"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Refrigerated Air Dryer - CAT-200</w:t>
            </w:r>
          </w:p>
          <w:p w14:paraId="11695D92"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Refrigerated Air Dryer - CAT-300</w:t>
            </w:r>
          </w:p>
          <w:p w14:paraId="123763D0"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Refrigerated Air Dryer - CAT-400</w:t>
            </w:r>
          </w:p>
          <w:p w14:paraId="71FCD7C2"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Refrigerated Chef Base - 35" to 54"</w:t>
            </w:r>
          </w:p>
          <w:p w14:paraId="0BEE2C55"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Refrigerated Chef Base - 74" to 89"</w:t>
            </w:r>
          </w:p>
          <w:p w14:paraId="4B278049"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Refrigerator Glass Door - &lt;15 ft3</w:t>
            </w:r>
          </w:p>
          <w:p w14:paraId="45714E54"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Refrigerator Glass Door - &gt;50 ft3</w:t>
            </w:r>
          </w:p>
          <w:p w14:paraId="26D6D63E"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Refrigerator Glass Door - 15 to 29.9 ft3</w:t>
            </w:r>
          </w:p>
          <w:p w14:paraId="1AE5C751"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Refrigerator Glass Door - 30 to 49.9 ft3</w:t>
            </w:r>
          </w:p>
          <w:p w14:paraId="7C1C2A24"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Refrigerator Solid Door - &lt;15 ft3</w:t>
            </w:r>
          </w:p>
          <w:p w14:paraId="5F899E5D"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Refrigerator Solid Door - &gt;50 ft3</w:t>
            </w:r>
          </w:p>
          <w:p w14:paraId="3D8D3638"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Refrigerator Solid Door - 15 to 29.9 ft3</w:t>
            </w:r>
          </w:p>
          <w:p w14:paraId="6D65D36A"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Refrigerator Solid Door - 30 to 49.9 ft3</w:t>
            </w:r>
          </w:p>
          <w:p w14:paraId="766C77E0"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Room Air Cleaner - K-12</w:t>
            </w:r>
          </w:p>
          <w:p w14:paraId="3A3FBBA5"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Room Air Cleaner - Office</w:t>
            </w:r>
          </w:p>
          <w:p w14:paraId="3A0E78BE"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Room Air Cleaner - Retail</w:t>
            </w:r>
          </w:p>
          <w:p w14:paraId="583AD5A8"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Sensors</w:t>
            </w:r>
          </w:p>
          <w:p w14:paraId="6423768E"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Split system AC to 5.4 tons</w:t>
            </w:r>
          </w:p>
          <w:p w14:paraId="3F880E56"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TEFC-1200F</w:t>
            </w:r>
          </w:p>
          <w:p w14:paraId="619AD088"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TEFC-1200N</w:t>
            </w:r>
          </w:p>
          <w:p w14:paraId="0B3EE2B4"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TEFC-1200S</w:t>
            </w:r>
          </w:p>
          <w:p w14:paraId="068BB915"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TEFC-1800F</w:t>
            </w:r>
          </w:p>
          <w:p w14:paraId="39481C1E"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TEFC-1800N</w:t>
            </w:r>
          </w:p>
          <w:p w14:paraId="1E6B7B4D"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TEFC-1800S</w:t>
            </w:r>
          </w:p>
          <w:p w14:paraId="1C65E8A1"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TEFC-3600F</w:t>
            </w:r>
          </w:p>
          <w:p w14:paraId="0C9A300C"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TEFC-3600N</w:t>
            </w:r>
          </w:p>
          <w:p w14:paraId="123201BF"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TEFC-3600S</w:t>
            </w:r>
          </w:p>
          <w:p w14:paraId="2379B782" w14:textId="430B0BC4" w:rsidR="009D1824" w:rsidRPr="009D1824" w:rsidRDefault="008A59ED"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Transformers</w:t>
            </w:r>
          </w:p>
          <w:p w14:paraId="0F81B5C5"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VARICOMP, 75HP</w:t>
            </w:r>
          </w:p>
          <w:p w14:paraId="7E26FB3D" w14:textId="155705B0"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 xml:space="preserve">Vending Miser - Glass Front </w:t>
            </w:r>
            <w:r w:rsidR="008A59ED" w:rsidRPr="009D1824">
              <w:rPr>
                <w:rFonts w:cstheme="minorHAnsi"/>
                <w:sz w:val="12"/>
                <w:szCs w:val="12"/>
              </w:rPr>
              <w:t>Refrigerated</w:t>
            </w:r>
            <w:r w:rsidRPr="009D1824">
              <w:rPr>
                <w:rFonts w:cstheme="minorHAnsi"/>
                <w:sz w:val="12"/>
                <w:szCs w:val="12"/>
              </w:rPr>
              <w:t xml:space="preserve"> Coolers</w:t>
            </w:r>
          </w:p>
          <w:p w14:paraId="38814799" w14:textId="5FF5D0F5"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Vending Miser - Non-</w:t>
            </w:r>
            <w:r w:rsidR="008A59ED" w:rsidRPr="009D1824">
              <w:rPr>
                <w:rFonts w:cstheme="minorHAnsi"/>
                <w:sz w:val="12"/>
                <w:szCs w:val="12"/>
              </w:rPr>
              <w:t>Refrigerated</w:t>
            </w:r>
            <w:r w:rsidRPr="009D1824">
              <w:rPr>
                <w:rFonts w:cstheme="minorHAnsi"/>
                <w:sz w:val="12"/>
                <w:szCs w:val="12"/>
              </w:rPr>
              <w:t xml:space="preserve"> Snack Vending Machines UPSTR</w:t>
            </w:r>
          </w:p>
          <w:p w14:paraId="52A49CE9" w14:textId="66C0B16B"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 xml:space="preserve">Vending Miser - </w:t>
            </w:r>
            <w:r w:rsidR="008A59ED" w:rsidRPr="009D1824">
              <w:rPr>
                <w:rFonts w:cstheme="minorHAnsi"/>
                <w:sz w:val="12"/>
                <w:szCs w:val="12"/>
              </w:rPr>
              <w:t>Refrigerated</w:t>
            </w:r>
            <w:r w:rsidRPr="009D1824">
              <w:rPr>
                <w:rFonts w:cstheme="minorHAnsi"/>
                <w:sz w:val="12"/>
                <w:szCs w:val="12"/>
              </w:rPr>
              <w:t xml:space="preserve"> Beverage Vending Machines UPSTR</w:t>
            </w:r>
          </w:p>
          <w:p w14:paraId="102478CE"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VFD Secondary</w:t>
            </w:r>
          </w:p>
          <w:p w14:paraId="623B285D"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VRF HP - 11.25T-20T</w:t>
            </w:r>
          </w:p>
          <w:p w14:paraId="1288541A"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VRF HP - 5.4T-11.25T</w:t>
            </w:r>
          </w:p>
          <w:p w14:paraId="130F1488"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VRF HP - over 20T</w:t>
            </w:r>
          </w:p>
          <w:p w14:paraId="449369E4"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VSD Compressor (15&lt;=HP&lt;=75)</w:t>
            </w:r>
          </w:p>
          <w:p w14:paraId="66522A6A"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VSD-</w:t>
            </w:r>
            <w:proofErr w:type="gramStart"/>
            <w:r w:rsidRPr="009D1824">
              <w:rPr>
                <w:rFonts w:cstheme="minorHAnsi"/>
                <w:sz w:val="12"/>
                <w:szCs w:val="12"/>
              </w:rPr>
              <w:t>Non HVAC</w:t>
            </w:r>
            <w:proofErr w:type="gramEnd"/>
          </w:p>
          <w:p w14:paraId="7932157F"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D1824">
              <w:rPr>
                <w:rFonts w:cstheme="minorHAnsi"/>
                <w:sz w:val="12"/>
                <w:szCs w:val="12"/>
              </w:rPr>
              <w:t>Water Source Heat Pump</w:t>
            </w:r>
          </w:p>
          <w:p w14:paraId="116FA60C"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roofErr w:type="spellStart"/>
            <w:r w:rsidRPr="009D1824">
              <w:rPr>
                <w:rFonts w:cstheme="minorHAnsi"/>
                <w:sz w:val="12"/>
                <w:szCs w:val="12"/>
              </w:rPr>
              <w:t>WCChill</w:t>
            </w:r>
            <w:proofErr w:type="spellEnd"/>
            <w:r w:rsidRPr="009D1824">
              <w:rPr>
                <w:rFonts w:cstheme="minorHAnsi"/>
                <w:sz w:val="12"/>
                <w:szCs w:val="12"/>
              </w:rPr>
              <w:t xml:space="preserve"> - 150-300T_IPLV</w:t>
            </w:r>
          </w:p>
          <w:p w14:paraId="0341C60C"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roofErr w:type="spellStart"/>
            <w:r w:rsidRPr="009D1824">
              <w:rPr>
                <w:rFonts w:cstheme="minorHAnsi"/>
                <w:sz w:val="12"/>
                <w:szCs w:val="12"/>
              </w:rPr>
              <w:t>WCChill</w:t>
            </w:r>
            <w:proofErr w:type="spellEnd"/>
            <w:r w:rsidRPr="009D1824">
              <w:rPr>
                <w:rFonts w:cstheme="minorHAnsi"/>
                <w:sz w:val="12"/>
                <w:szCs w:val="12"/>
              </w:rPr>
              <w:t xml:space="preserve"> - 150-300T_IPLV_CEN</w:t>
            </w:r>
          </w:p>
          <w:p w14:paraId="0D5769DE"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roofErr w:type="spellStart"/>
            <w:r w:rsidRPr="009D1824">
              <w:rPr>
                <w:rFonts w:cstheme="minorHAnsi"/>
                <w:sz w:val="12"/>
                <w:szCs w:val="12"/>
              </w:rPr>
              <w:t>WCChill</w:t>
            </w:r>
            <w:proofErr w:type="spellEnd"/>
            <w:r w:rsidRPr="009D1824">
              <w:rPr>
                <w:rFonts w:cstheme="minorHAnsi"/>
                <w:sz w:val="12"/>
                <w:szCs w:val="12"/>
              </w:rPr>
              <w:t xml:space="preserve"> - 150-300T_IPLV_SCR</w:t>
            </w:r>
          </w:p>
          <w:p w14:paraId="6D852345"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roofErr w:type="spellStart"/>
            <w:r w:rsidRPr="009D1824">
              <w:rPr>
                <w:rFonts w:cstheme="minorHAnsi"/>
                <w:sz w:val="12"/>
                <w:szCs w:val="12"/>
              </w:rPr>
              <w:t>WCChill</w:t>
            </w:r>
            <w:proofErr w:type="spellEnd"/>
            <w:r w:rsidRPr="009D1824">
              <w:rPr>
                <w:rFonts w:cstheme="minorHAnsi"/>
                <w:sz w:val="12"/>
                <w:szCs w:val="12"/>
              </w:rPr>
              <w:t xml:space="preserve"> - 150-300T_PkKW</w:t>
            </w:r>
          </w:p>
          <w:p w14:paraId="27A6F2B0"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roofErr w:type="spellStart"/>
            <w:r w:rsidRPr="009D1824">
              <w:rPr>
                <w:rFonts w:cstheme="minorHAnsi"/>
                <w:sz w:val="12"/>
                <w:szCs w:val="12"/>
              </w:rPr>
              <w:t>WCChill</w:t>
            </w:r>
            <w:proofErr w:type="spellEnd"/>
            <w:r w:rsidRPr="009D1824">
              <w:rPr>
                <w:rFonts w:cstheme="minorHAnsi"/>
                <w:sz w:val="12"/>
                <w:szCs w:val="12"/>
              </w:rPr>
              <w:t xml:space="preserve"> - 150-300T_PkKW_CEN</w:t>
            </w:r>
          </w:p>
          <w:p w14:paraId="4AB91265"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roofErr w:type="spellStart"/>
            <w:r w:rsidRPr="009D1824">
              <w:rPr>
                <w:rFonts w:cstheme="minorHAnsi"/>
                <w:sz w:val="12"/>
                <w:szCs w:val="12"/>
              </w:rPr>
              <w:t>WCChill</w:t>
            </w:r>
            <w:proofErr w:type="spellEnd"/>
            <w:r w:rsidRPr="009D1824">
              <w:rPr>
                <w:rFonts w:cstheme="minorHAnsi"/>
                <w:sz w:val="12"/>
                <w:szCs w:val="12"/>
              </w:rPr>
              <w:t xml:space="preserve"> - 150-300T_PkKW_SCR</w:t>
            </w:r>
          </w:p>
          <w:p w14:paraId="390378F8"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roofErr w:type="spellStart"/>
            <w:r w:rsidRPr="009D1824">
              <w:rPr>
                <w:rFonts w:cstheme="minorHAnsi"/>
                <w:sz w:val="12"/>
                <w:szCs w:val="12"/>
              </w:rPr>
              <w:t>WCChill</w:t>
            </w:r>
            <w:proofErr w:type="spellEnd"/>
            <w:r w:rsidRPr="009D1824">
              <w:rPr>
                <w:rFonts w:cstheme="minorHAnsi"/>
                <w:sz w:val="12"/>
                <w:szCs w:val="12"/>
              </w:rPr>
              <w:t xml:space="preserve"> - 300-1000T_IPLV</w:t>
            </w:r>
          </w:p>
          <w:p w14:paraId="5544987C"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roofErr w:type="spellStart"/>
            <w:r w:rsidRPr="009D1824">
              <w:rPr>
                <w:rFonts w:cstheme="minorHAnsi"/>
                <w:sz w:val="12"/>
                <w:szCs w:val="12"/>
              </w:rPr>
              <w:t>WCChill</w:t>
            </w:r>
            <w:proofErr w:type="spellEnd"/>
            <w:r w:rsidRPr="009D1824">
              <w:rPr>
                <w:rFonts w:cstheme="minorHAnsi"/>
                <w:sz w:val="12"/>
                <w:szCs w:val="12"/>
              </w:rPr>
              <w:t xml:space="preserve"> - 300-1000T_PkKW</w:t>
            </w:r>
          </w:p>
          <w:p w14:paraId="439AB772"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roofErr w:type="spellStart"/>
            <w:r w:rsidRPr="009D1824">
              <w:rPr>
                <w:rFonts w:cstheme="minorHAnsi"/>
                <w:sz w:val="12"/>
                <w:szCs w:val="12"/>
              </w:rPr>
              <w:t>WCChill</w:t>
            </w:r>
            <w:proofErr w:type="spellEnd"/>
            <w:r w:rsidRPr="009D1824">
              <w:rPr>
                <w:rFonts w:cstheme="minorHAnsi"/>
                <w:sz w:val="12"/>
                <w:szCs w:val="12"/>
              </w:rPr>
              <w:t xml:space="preserve"> - 30-70T</w:t>
            </w:r>
          </w:p>
          <w:p w14:paraId="217C678F"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roofErr w:type="spellStart"/>
            <w:r w:rsidRPr="009D1824">
              <w:rPr>
                <w:rFonts w:cstheme="minorHAnsi"/>
                <w:sz w:val="12"/>
                <w:szCs w:val="12"/>
              </w:rPr>
              <w:t>WCChill</w:t>
            </w:r>
            <w:proofErr w:type="spellEnd"/>
            <w:r w:rsidRPr="009D1824">
              <w:rPr>
                <w:rFonts w:cstheme="minorHAnsi"/>
                <w:sz w:val="12"/>
                <w:szCs w:val="12"/>
              </w:rPr>
              <w:t xml:space="preserve"> - 70-150T</w:t>
            </w:r>
          </w:p>
          <w:p w14:paraId="3C9D95F1"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roofErr w:type="spellStart"/>
            <w:r w:rsidRPr="009D1824">
              <w:rPr>
                <w:rFonts w:cstheme="minorHAnsi"/>
                <w:sz w:val="12"/>
                <w:szCs w:val="12"/>
              </w:rPr>
              <w:t>WCChill</w:t>
            </w:r>
            <w:proofErr w:type="spellEnd"/>
            <w:r w:rsidRPr="009D1824">
              <w:rPr>
                <w:rFonts w:cstheme="minorHAnsi"/>
                <w:sz w:val="12"/>
                <w:szCs w:val="12"/>
              </w:rPr>
              <w:t xml:space="preserve"> - over300T_IPLV_CEN</w:t>
            </w:r>
          </w:p>
          <w:p w14:paraId="048E12D9"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roofErr w:type="spellStart"/>
            <w:r w:rsidRPr="009D1824">
              <w:rPr>
                <w:rFonts w:cstheme="minorHAnsi"/>
                <w:sz w:val="12"/>
                <w:szCs w:val="12"/>
              </w:rPr>
              <w:t>WCChill</w:t>
            </w:r>
            <w:proofErr w:type="spellEnd"/>
            <w:r w:rsidRPr="009D1824">
              <w:rPr>
                <w:rFonts w:cstheme="minorHAnsi"/>
                <w:sz w:val="12"/>
                <w:szCs w:val="12"/>
              </w:rPr>
              <w:t xml:space="preserve"> - over300T_IPLV_SCR</w:t>
            </w:r>
          </w:p>
          <w:p w14:paraId="5975CF92"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roofErr w:type="spellStart"/>
            <w:r w:rsidRPr="009D1824">
              <w:rPr>
                <w:rFonts w:cstheme="minorHAnsi"/>
                <w:sz w:val="12"/>
                <w:szCs w:val="12"/>
              </w:rPr>
              <w:t>WCChill</w:t>
            </w:r>
            <w:proofErr w:type="spellEnd"/>
            <w:r w:rsidRPr="009D1824">
              <w:rPr>
                <w:rFonts w:cstheme="minorHAnsi"/>
                <w:sz w:val="12"/>
                <w:szCs w:val="12"/>
              </w:rPr>
              <w:t xml:space="preserve"> - over300T_PkkW_CEN</w:t>
            </w:r>
          </w:p>
          <w:p w14:paraId="17A8EB7C"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roofErr w:type="spellStart"/>
            <w:r w:rsidRPr="009D1824">
              <w:rPr>
                <w:rFonts w:cstheme="minorHAnsi"/>
                <w:sz w:val="12"/>
                <w:szCs w:val="12"/>
              </w:rPr>
              <w:t>WCChill</w:t>
            </w:r>
            <w:proofErr w:type="spellEnd"/>
            <w:r w:rsidRPr="009D1824">
              <w:rPr>
                <w:rFonts w:cstheme="minorHAnsi"/>
                <w:sz w:val="12"/>
                <w:szCs w:val="12"/>
              </w:rPr>
              <w:t xml:space="preserve"> - over300T_PkkW_SCR</w:t>
            </w:r>
          </w:p>
          <w:p w14:paraId="465EA68C"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roofErr w:type="spellStart"/>
            <w:r w:rsidRPr="009D1824">
              <w:rPr>
                <w:rFonts w:cstheme="minorHAnsi"/>
                <w:sz w:val="12"/>
                <w:szCs w:val="12"/>
              </w:rPr>
              <w:t>WCChill</w:t>
            </w:r>
            <w:proofErr w:type="spellEnd"/>
            <w:r w:rsidRPr="009D1824">
              <w:rPr>
                <w:rFonts w:cstheme="minorHAnsi"/>
                <w:sz w:val="12"/>
                <w:szCs w:val="12"/>
              </w:rPr>
              <w:t xml:space="preserve"> - to150T_IPLV_CEN</w:t>
            </w:r>
          </w:p>
          <w:p w14:paraId="38283309"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roofErr w:type="spellStart"/>
            <w:r w:rsidRPr="009D1824">
              <w:rPr>
                <w:rFonts w:cstheme="minorHAnsi"/>
                <w:sz w:val="12"/>
                <w:szCs w:val="12"/>
              </w:rPr>
              <w:t>WCChill</w:t>
            </w:r>
            <w:proofErr w:type="spellEnd"/>
            <w:r w:rsidRPr="009D1824">
              <w:rPr>
                <w:rFonts w:cstheme="minorHAnsi"/>
                <w:sz w:val="12"/>
                <w:szCs w:val="12"/>
              </w:rPr>
              <w:t xml:space="preserve"> - to150T_IPLV_SCR</w:t>
            </w:r>
          </w:p>
          <w:p w14:paraId="793AA281"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roofErr w:type="spellStart"/>
            <w:r w:rsidRPr="009D1824">
              <w:rPr>
                <w:rFonts w:cstheme="minorHAnsi"/>
                <w:sz w:val="12"/>
                <w:szCs w:val="12"/>
              </w:rPr>
              <w:t>WCChill</w:t>
            </w:r>
            <w:proofErr w:type="spellEnd"/>
            <w:r w:rsidRPr="009D1824">
              <w:rPr>
                <w:rFonts w:cstheme="minorHAnsi"/>
                <w:sz w:val="12"/>
                <w:szCs w:val="12"/>
              </w:rPr>
              <w:t xml:space="preserve"> - to150T_PkkW_CEN</w:t>
            </w:r>
          </w:p>
          <w:p w14:paraId="59791E95" w14:textId="77777777" w:rsidR="009D1824" w:rsidRPr="009D1824" w:rsidRDefault="009D1824" w:rsidP="009D182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roofErr w:type="spellStart"/>
            <w:r w:rsidRPr="009D1824">
              <w:rPr>
                <w:rFonts w:cstheme="minorHAnsi"/>
                <w:sz w:val="12"/>
                <w:szCs w:val="12"/>
              </w:rPr>
              <w:lastRenderedPageBreak/>
              <w:t>WCChill</w:t>
            </w:r>
            <w:proofErr w:type="spellEnd"/>
            <w:r w:rsidRPr="009D1824">
              <w:rPr>
                <w:rFonts w:cstheme="minorHAnsi"/>
                <w:sz w:val="12"/>
                <w:szCs w:val="12"/>
              </w:rPr>
              <w:t xml:space="preserve"> - to150T_PkkW_SCR</w:t>
            </w:r>
          </w:p>
          <w:p w14:paraId="53B22C97" w14:textId="6276700C" w:rsidR="003154E5" w:rsidRPr="00B05763" w:rsidRDefault="009D1824" w:rsidP="00B2734D">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2"/>
                <w:szCs w:val="12"/>
              </w:rPr>
            </w:pPr>
            <w:r w:rsidRPr="009D1824">
              <w:rPr>
                <w:rFonts w:cstheme="minorHAnsi"/>
                <w:sz w:val="12"/>
                <w:szCs w:val="12"/>
              </w:rPr>
              <w:t>Zero loss condensate drain</w:t>
            </w:r>
          </w:p>
        </w:tc>
        <w:tc>
          <w:tcPr>
            <w:tcW w:w="900" w:type="dxa"/>
          </w:tcPr>
          <w:p w14:paraId="2C7F5403"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lastRenderedPageBreak/>
              <w:t>477090</w:t>
            </w:r>
          </w:p>
          <w:p w14:paraId="2BC6D0A1"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41413</w:t>
            </w:r>
          </w:p>
          <w:p w14:paraId="053E8CA7"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27354</w:t>
            </w:r>
          </w:p>
          <w:p w14:paraId="4BA6A62E"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159868</w:t>
            </w:r>
          </w:p>
          <w:p w14:paraId="5341FF70"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13295</w:t>
            </w:r>
          </w:p>
          <w:p w14:paraId="25F14587"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34431</w:t>
            </w:r>
          </w:p>
          <w:p w14:paraId="34051DB7"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34431</w:t>
            </w:r>
          </w:p>
          <w:p w14:paraId="4351CEDF"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34431</w:t>
            </w:r>
          </w:p>
          <w:p w14:paraId="347A0F3D"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34431</w:t>
            </w:r>
          </w:p>
          <w:p w14:paraId="49A762EA"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2366</w:t>
            </w:r>
          </w:p>
          <w:p w14:paraId="358A76FC"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3654</w:t>
            </w:r>
          </w:p>
          <w:p w14:paraId="1C03826F"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250000</w:t>
            </w:r>
          </w:p>
          <w:p w14:paraId="4DAF8A7B"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7883</w:t>
            </w:r>
          </w:p>
          <w:p w14:paraId="62606653"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7883</w:t>
            </w:r>
          </w:p>
          <w:p w14:paraId="27426F98"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7883</w:t>
            </w:r>
          </w:p>
          <w:p w14:paraId="3ABFF435"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4617</w:t>
            </w:r>
          </w:p>
          <w:p w14:paraId="710874DC"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575195</w:t>
            </w:r>
          </w:p>
          <w:p w14:paraId="6C78136E"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7883</w:t>
            </w:r>
          </w:p>
          <w:p w14:paraId="558E585F"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341598</w:t>
            </w:r>
          </w:p>
          <w:p w14:paraId="50E126A0"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20288</w:t>
            </w:r>
          </w:p>
          <w:p w14:paraId="6893BA77"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32006</w:t>
            </w:r>
          </w:p>
          <w:p w14:paraId="0665481E"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1438</w:t>
            </w:r>
          </w:p>
          <w:p w14:paraId="768C550D"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1845</w:t>
            </w:r>
          </w:p>
          <w:p w14:paraId="00A7CFBC"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3380</w:t>
            </w:r>
          </w:p>
          <w:p w14:paraId="40D90416"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30488</w:t>
            </w:r>
          </w:p>
          <w:p w14:paraId="607EA0F3"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973949</w:t>
            </w:r>
          </w:p>
          <w:p w14:paraId="74F1713A"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477090</w:t>
            </w:r>
          </w:p>
          <w:p w14:paraId="6D91ADF0"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2812815</w:t>
            </w:r>
          </w:p>
          <w:p w14:paraId="08CAB160"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7500</w:t>
            </w:r>
          </w:p>
          <w:p w14:paraId="6303539D"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3161</w:t>
            </w:r>
          </w:p>
          <w:p w14:paraId="11ABA087"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7883</w:t>
            </w:r>
          </w:p>
          <w:p w14:paraId="003A2381"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1557819</w:t>
            </w:r>
          </w:p>
          <w:p w14:paraId="5170B1C7"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56393</w:t>
            </w:r>
          </w:p>
          <w:p w14:paraId="6B60F5AF"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3788</w:t>
            </w:r>
          </w:p>
          <w:p w14:paraId="01BE335D"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5034</w:t>
            </w:r>
          </w:p>
          <w:p w14:paraId="78C522C4"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lastRenderedPageBreak/>
              <w:t>5034</w:t>
            </w:r>
          </w:p>
          <w:p w14:paraId="3DD3AAF2"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5034</w:t>
            </w:r>
          </w:p>
          <w:p w14:paraId="7C51EC7D"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5034</w:t>
            </w:r>
          </w:p>
          <w:p w14:paraId="6DEA6ACC"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5034</w:t>
            </w:r>
          </w:p>
          <w:p w14:paraId="551009D2"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4118</w:t>
            </w:r>
          </w:p>
          <w:p w14:paraId="6355A4EA" w14:textId="77777777" w:rsid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2783</w:t>
            </w:r>
          </w:p>
          <w:p w14:paraId="04685409" w14:textId="77777777" w:rsidR="00AD46D4" w:rsidRPr="007354EA" w:rsidRDefault="00AD46D4"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67A486DD"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1548</w:t>
            </w:r>
          </w:p>
          <w:p w14:paraId="2DD6AEAB" w14:textId="77777777" w:rsid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5728</w:t>
            </w:r>
          </w:p>
          <w:p w14:paraId="0980506F" w14:textId="77777777" w:rsidR="00AD46D4" w:rsidRPr="007354EA" w:rsidRDefault="00AD46D4"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1FF79C8E"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16531</w:t>
            </w:r>
          </w:p>
          <w:p w14:paraId="793DC388" w14:textId="77777777" w:rsid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3821</w:t>
            </w:r>
          </w:p>
          <w:p w14:paraId="613D641A" w14:textId="77777777" w:rsidR="00AD46D4" w:rsidRPr="007354EA" w:rsidRDefault="00AD46D4"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51833157"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1529</w:t>
            </w:r>
          </w:p>
          <w:p w14:paraId="3108B70A"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2722</w:t>
            </w:r>
          </w:p>
          <w:p w14:paraId="3662CBB5"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54729</w:t>
            </w:r>
          </w:p>
          <w:p w14:paraId="072DA6C4"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18242</w:t>
            </w:r>
          </w:p>
          <w:p w14:paraId="7D634FAB"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20334</w:t>
            </w:r>
          </w:p>
          <w:p w14:paraId="65F4423D"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1727101</w:t>
            </w:r>
          </w:p>
          <w:p w14:paraId="669E0662"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38552</w:t>
            </w:r>
          </w:p>
          <w:p w14:paraId="5767D0D7"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427</w:t>
            </w:r>
          </w:p>
          <w:p w14:paraId="44C3AFE2"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1486</w:t>
            </w:r>
          </w:p>
          <w:p w14:paraId="223F3A89"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681</w:t>
            </w:r>
          </w:p>
          <w:p w14:paraId="6EB54D8B"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1062</w:t>
            </w:r>
          </w:p>
          <w:p w14:paraId="3C6CBB0B"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2120</w:t>
            </w:r>
          </w:p>
          <w:p w14:paraId="32505E0D"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589</w:t>
            </w:r>
          </w:p>
          <w:p w14:paraId="5034F662"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7290</w:t>
            </w:r>
          </w:p>
          <w:p w14:paraId="1ADCE964"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17312</w:t>
            </w:r>
          </w:p>
          <w:p w14:paraId="27F2685D"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145433</w:t>
            </w:r>
          </w:p>
          <w:p w14:paraId="199A72C2"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3130</w:t>
            </w:r>
          </w:p>
          <w:p w14:paraId="55312E14"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15766</w:t>
            </w:r>
          </w:p>
          <w:p w14:paraId="5AC1988B" w14:textId="77777777" w:rsid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104689</w:t>
            </w:r>
          </w:p>
          <w:p w14:paraId="5519E81E" w14:textId="77777777" w:rsidR="00AD46D4" w:rsidRPr="007354EA" w:rsidRDefault="00AD46D4"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5006002F" w14:textId="77777777" w:rsid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104689</w:t>
            </w:r>
          </w:p>
          <w:p w14:paraId="3AEB198B" w14:textId="77777777" w:rsidR="00AD46D4" w:rsidRPr="007354EA" w:rsidRDefault="00AD46D4"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1141F64D"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1000</w:t>
            </w:r>
          </w:p>
          <w:p w14:paraId="2A9298AD"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26214</w:t>
            </w:r>
          </w:p>
          <w:p w14:paraId="54F8013C"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4369</w:t>
            </w:r>
          </w:p>
          <w:p w14:paraId="49543336"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10921</w:t>
            </w:r>
          </w:p>
          <w:p w14:paraId="3E3D8558"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15766</w:t>
            </w:r>
          </w:p>
          <w:p w14:paraId="59315BEE"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15766</w:t>
            </w:r>
          </w:p>
          <w:p w14:paraId="55A0A6EE"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5202</w:t>
            </w:r>
          </w:p>
          <w:p w14:paraId="0F30E0C4"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46914</w:t>
            </w:r>
          </w:p>
          <w:p w14:paraId="612B6CAF"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3220</w:t>
            </w:r>
          </w:p>
          <w:p w14:paraId="59F5593A"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7282</w:t>
            </w:r>
          </w:p>
          <w:p w14:paraId="346CF63D"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122305</w:t>
            </w:r>
          </w:p>
          <w:p w14:paraId="532F58C7"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154947</w:t>
            </w:r>
          </w:p>
          <w:p w14:paraId="5A6DA33B"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117000</w:t>
            </w:r>
          </w:p>
          <w:p w14:paraId="3B1BFF93"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117000</w:t>
            </w:r>
          </w:p>
          <w:p w14:paraId="3C288EE2"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135806</w:t>
            </w:r>
          </w:p>
          <w:p w14:paraId="7AFE3DD4"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117000</w:t>
            </w:r>
          </w:p>
          <w:p w14:paraId="0696E408"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64350</w:t>
            </w:r>
          </w:p>
          <w:p w14:paraId="65B6BDAD"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122305</w:t>
            </w:r>
          </w:p>
          <w:p w14:paraId="2E978D96"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104746</w:t>
            </w:r>
          </w:p>
          <w:p w14:paraId="071F7103"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104746</w:t>
            </w:r>
          </w:p>
          <w:p w14:paraId="5C3F386F"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7500</w:t>
            </w:r>
          </w:p>
          <w:p w14:paraId="0064EAF2"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2033</w:t>
            </w:r>
          </w:p>
          <w:p w14:paraId="3A95F99E"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6278</w:t>
            </w:r>
          </w:p>
          <w:p w14:paraId="2695E29E"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6278</w:t>
            </w:r>
          </w:p>
          <w:p w14:paraId="5F237C72"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6278</w:t>
            </w:r>
          </w:p>
          <w:p w14:paraId="6F6A1254"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6278</w:t>
            </w:r>
          </w:p>
          <w:p w14:paraId="534E1674"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58140</w:t>
            </w:r>
          </w:p>
          <w:p w14:paraId="75C03661"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2033</w:t>
            </w:r>
          </w:p>
          <w:p w14:paraId="69F32A10"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2033</w:t>
            </w:r>
          </w:p>
          <w:p w14:paraId="30A18759"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2033</w:t>
            </w:r>
          </w:p>
          <w:p w14:paraId="3FD22B83"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2033</w:t>
            </w:r>
          </w:p>
          <w:p w14:paraId="7CDC13AF"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2033</w:t>
            </w:r>
          </w:p>
          <w:p w14:paraId="21EC0B46"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2033</w:t>
            </w:r>
          </w:p>
          <w:p w14:paraId="77794914"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2033</w:t>
            </w:r>
          </w:p>
          <w:p w14:paraId="02F57D81"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2033</w:t>
            </w:r>
          </w:p>
          <w:p w14:paraId="1EDC6D72"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2033</w:t>
            </w:r>
          </w:p>
          <w:p w14:paraId="095F6F02"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55384</w:t>
            </w:r>
          </w:p>
          <w:p w14:paraId="2D3259DF"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48089</w:t>
            </w:r>
          </w:p>
          <w:p w14:paraId="7FAE980D"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180600</w:t>
            </w:r>
          </w:p>
          <w:p w14:paraId="680C14F8"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133640</w:t>
            </w:r>
          </w:p>
          <w:p w14:paraId="328D5DD0"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786903</w:t>
            </w:r>
          </w:p>
          <w:p w14:paraId="7454C7BB"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lastRenderedPageBreak/>
              <w:t>99000</w:t>
            </w:r>
          </w:p>
          <w:p w14:paraId="737F4299"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99000</w:t>
            </w:r>
          </w:p>
          <w:p w14:paraId="742AD68C"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122305</w:t>
            </w:r>
          </w:p>
          <w:p w14:paraId="2A75B983"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55000</w:t>
            </w:r>
          </w:p>
          <w:p w14:paraId="015AABCA"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55000</w:t>
            </w:r>
          </w:p>
          <w:p w14:paraId="0E7D05A8"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111703</w:t>
            </w:r>
          </w:p>
          <w:p w14:paraId="6D4EA405"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284897</w:t>
            </w:r>
          </w:p>
          <w:p w14:paraId="7CF73CAD"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55000</w:t>
            </w:r>
          </w:p>
          <w:p w14:paraId="33DFADD0"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55000</w:t>
            </w:r>
          </w:p>
          <w:p w14:paraId="271BCCDF"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1084661</w:t>
            </w:r>
          </w:p>
          <w:p w14:paraId="708F4559"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99000</w:t>
            </w:r>
          </w:p>
          <w:p w14:paraId="43646C54"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1129128</w:t>
            </w:r>
          </w:p>
          <w:p w14:paraId="7E9CBC3C"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289266</w:t>
            </w:r>
          </w:p>
          <w:p w14:paraId="5DEE5550"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7883</w:t>
            </w:r>
          </w:p>
          <w:p w14:paraId="1B4BC04C"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7883</w:t>
            </w:r>
          </w:p>
          <w:p w14:paraId="441CDC1B"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20782</w:t>
            </w:r>
          </w:p>
          <w:p w14:paraId="2234D000"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20782</w:t>
            </w:r>
          </w:p>
          <w:p w14:paraId="5F1C61D2"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20782</w:t>
            </w:r>
          </w:p>
          <w:p w14:paraId="5EE19C9D"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20782</w:t>
            </w:r>
          </w:p>
          <w:p w14:paraId="10421F62"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20782</w:t>
            </w:r>
          </w:p>
          <w:p w14:paraId="53BABF1A"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1051</w:t>
            </w:r>
          </w:p>
          <w:p w14:paraId="3E4233BE"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1986</w:t>
            </w:r>
          </w:p>
          <w:p w14:paraId="0CC7DE10"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3675</w:t>
            </w:r>
          </w:p>
          <w:p w14:paraId="6A9EBDB6"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3660</w:t>
            </w:r>
          </w:p>
          <w:p w14:paraId="66E0EE45"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11666</w:t>
            </w:r>
          </w:p>
          <w:p w14:paraId="5E21B045"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22680</w:t>
            </w:r>
          </w:p>
          <w:p w14:paraId="4D7433C9"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2550</w:t>
            </w:r>
          </w:p>
          <w:p w14:paraId="7DF3955C"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1880</w:t>
            </w:r>
          </w:p>
          <w:p w14:paraId="04B5E77B"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8160</w:t>
            </w:r>
          </w:p>
          <w:p w14:paraId="517E134D"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4410</w:t>
            </w:r>
          </w:p>
          <w:p w14:paraId="6CB764F6"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10950</w:t>
            </w:r>
          </w:p>
          <w:p w14:paraId="52A91219"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10950</w:t>
            </w:r>
          </w:p>
          <w:p w14:paraId="3B28361A"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10950</w:t>
            </w:r>
          </w:p>
          <w:p w14:paraId="10B0684D"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10950</w:t>
            </w:r>
          </w:p>
          <w:p w14:paraId="5A9E182E"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55306</w:t>
            </w:r>
          </w:p>
          <w:p w14:paraId="7E127E1D"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2033</w:t>
            </w:r>
          </w:p>
          <w:p w14:paraId="267D23D6"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2033</w:t>
            </w:r>
          </w:p>
          <w:p w14:paraId="29D4819D"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2033</w:t>
            </w:r>
          </w:p>
          <w:p w14:paraId="587D38B4"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2033</w:t>
            </w:r>
          </w:p>
          <w:p w14:paraId="56F534F8"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2033</w:t>
            </w:r>
          </w:p>
          <w:p w14:paraId="17FDF74C"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2033</w:t>
            </w:r>
          </w:p>
          <w:p w14:paraId="0504D2FD"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2033</w:t>
            </w:r>
          </w:p>
          <w:p w14:paraId="251EE61D"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2033</w:t>
            </w:r>
          </w:p>
          <w:p w14:paraId="2D6EB4D6"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2033</w:t>
            </w:r>
          </w:p>
          <w:p w14:paraId="0B1C4877"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3788</w:t>
            </w:r>
          </w:p>
          <w:p w14:paraId="5714C516"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83796</w:t>
            </w:r>
          </w:p>
          <w:p w14:paraId="52D9BE40" w14:textId="77777777" w:rsid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1200</w:t>
            </w:r>
          </w:p>
          <w:p w14:paraId="015EF3F4" w14:textId="77777777" w:rsidR="00AD46D4" w:rsidRPr="007354EA" w:rsidRDefault="00AD46D4"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06646E40" w14:textId="77777777" w:rsid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1200</w:t>
            </w:r>
          </w:p>
          <w:p w14:paraId="5B8918CA" w14:textId="77777777" w:rsidR="00AD46D4" w:rsidRPr="007354EA" w:rsidRDefault="00AD46D4"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55E64E49" w14:textId="77777777" w:rsid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1200</w:t>
            </w:r>
          </w:p>
          <w:p w14:paraId="6936EF5A" w14:textId="77777777" w:rsidR="00AD46D4" w:rsidRPr="007354EA" w:rsidRDefault="00AD46D4"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7F5639D5"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2033</w:t>
            </w:r>
          </w:p>
          <w:p w14:paraId="29F58F20"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261578</w:t>
            </w:r>
          </w:p>
          <w:p w14:paraId="4C808415"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590566</w:t>
            </w:r>
          </w:p>
          <w:p w14:paraId="79580213"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10613</w:t>
            </w:r>
          </w:p>
          <w:p w14:paraId="40549B0C"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83796</w:t>
            </w:r>
          </w:p>
          <w:p w14:paraId="08CCF6DA"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123122</w:t>
            </w:r>
          </w:p>
          <w:p w14:paraId="3A26B45B"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2520</w:t>
            </w:r>
          </w:p>
          <w:p w14:paraId="79E1D282"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1680</w:t>
            </w:r>
          </w:p>
          <w:p w14:paraId="6755C20E"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1680</w:t>
            </w:r>
          </w:p>
          <w:p w14:paraId="6002849A"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1680</w:t>
            </w:r>
          </w:p>
          <w:p w14:paraId="5BA5E8E7"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1680</w:t>
            </w:r>
          </w:p>
          <w:p w14:paraId="06E4C169"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1680</w:t>
            </w:r>
          </w:p>
          <w:p w14:paraId="10DC844E"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1680</w:t>
            </w:r>
          </w:p>
          <w:p w14:paraId="76CC6FC9"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1680</w:t>
            </w:r>
          </w:p>
          <w:p w14:paraId="1BE96EDA"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1680</w:t>
            </w:r>
          </w:p>
          <w:p w14:paraId="654E6C59"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1680</w:t>
            </w:r>
          </w:p>
          <w:p w14:paraId="0C9F734B"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1680</w:t>
            </w:r>
          </w:p>
          <w:p w14:paraId="5C16B95E"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1680</w:t>
            </w:r>
          </w:p>
          <w:p w14:paraId="6ED24308"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1680</w:t>
            </w:r>
          </w:p>
          <w:p w14:paraId="13627BBA"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1680</w:t>
            </w:r>
          </w:p>
          <w:p w14:paraId="44313EC0"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1680</w:t>
            </w:r>
          </w:p>
          <w:p w14:paraId="30411DB9"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1680</w:t>
            </w:r>
          </w:p>
          <w:p w14:paraId="4D1E111B"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1680</w:t>
            </w:r>
          </w:p>
          <w:p w14:paraId="15831CEA"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t>1680</w:t>
            </w:r>
          </w:p>
          <w:p w14:paraId="61F90A42" w14:textId="77777777" w:rsidR="007354EA" w:rsidRPr="007354EA" w:rsidRDefault="007354EA" w:rsidP="007354E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354EA">
              <w:rPr>
                <w:rFonts w:cstheme="minorHAnsi"/>
                <w:sz w:val="12"/>
                <w:szCs w:val="12"/>
              </w:rPr>
              <w:lastRenderedPageBreak/>
              <w:t>1680</w:t>
            </w:r>
          </w:p>
          <w:p w14:paraId="62ACE661" w14:textId="79759A16" w:rsidR="003154E5" w:rsidRPr="00B05763" w:rsidRDefault="007354EA" w:rsidP="00D64C5A">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2"/>
                <w:szCs w:val="12"/>
              </w:rPr>
            </w:pPr>
            <w:r w:rsidRPr="007354EA">
              <w:rPr>
                <w:rFonts w:cstheme="minorHAnsi"/>
                <w:sz w:val="12"/>
                <w:szCs w:val="12"/>
              </w:rPr>
              <w:t>23620</w:t>
            </w:r>
          </w:p>
        </w:tc>
        <w:tc>
          <w:tcPr>
            <w:tcW w:w="720" w:type="dxa"/>
          </w:tcPr>
          <w:p w14:paraId="6F17242C"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lastRenderedPageBreak/>
              <w:t>$0.45</w:t>
            </w:r>
          </w:p>
          <w:p w14:paraId="65D3AC8F"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$0.25</w:t>
            </w:r>
          </w:p>
          <w:p w14:paraId="048FDE77"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$0.25</w:t>
            </w:r>
          </w:p>
          <w:p w14:paraId="1E564004"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$0.25</w:t>
            </w:r>
          </w:p>
          <w:p w14:paraId="6DE2A98D"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$0.25</w:t>
            </w:r>
          </w:p>
          <w:p w14:paraId="2B8F66BB"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$0.26</w:t>
            </w:r>
          </w:p>
          <w:p w14:paraId="3764EBFA"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$0.26</w:t>
            </w:r>
          </w:p>
          <w:p w14:paraId="35BD99B5"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$0.26</w:t>
            </w:r>
          </w:p>
          <w:p w14:paraId="45BE7DF5"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$0.26</w:t>
            </w:r>
          </w:p>
          <w:p w14:paraId="37F30B9A"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$0.13</w:t>
            </w:r>
          </w:p>
          <w:p w14:paraId="0210E67F"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$0.15</w:t>
            </w:r>
          </w:p>
          <w:p w14:paraId="5D67378E"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$0.40</w:t>
            </w:r>
          </w:p>
          <w:p w14:paraId="5BCB1CE0"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$0.31</w:t>
            </w:r>
          </w:p>
          <w:p w14:paraId="1A1FA980"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$0.31</w:t>
            </w:r>
          </w:p>
          <w:p w14:paraId="4BB64B19"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$0.31</w:t>
            </w:r>
          </w:p>
          <w:p w14:paraId="2B6BCF61"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$0.50</w:t>
            </w:r>
          </w:p>
          <w:p w14:paraId="61FF9926"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$0.53</w:t>
            </w:r>
          </w:p>
          <w:p w14:paraId="25A329A3"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$0.31</w:t>
            </w:r>
          </w:p>
          <w:p w14:paraId="7F811C17"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$0.00</w:t>
            </w:r>
          </w:p>
          <w:p w14:paraId="171FA24F"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$0.18</w:t>
            </w:r>
          </w:p>
          <w:p w14:paraId="33A25F3B"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$0.23</w:t>
            </w:r>
          </w:p>
          <w:p w14:paraId="772C2C8D"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$0.10</w:t>
            </w:r>
          </w:p>
          <w:p w14:paraId="74B6206B"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$0.09</w:t>
            </w:r>
          </w:p>
          <w:p w14:paraId="0A06AB2D"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$0.31</w:t>
            </w:r>
          </w:p>
          <w:p w14:paraId="3CE18C07"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$0.08</w:t>
            </w:r>
          </w:p>
          <w:p w14:paraId="33C5C89A"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$0.46</w:t>
            </w:r>
          </w:p>
          <w:p w14:paraId="45AD908A"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$0.44</w:t>
            </w:r>
          </w:p>
          <w:p w14:paraId="2E8EDABF"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$0.39</w:t>
            </w:r>
          </w:p>
          <w:p w14:paraId="396A9858"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$0.28</w:t>
            </w:r>
          </w:p>
          <w:p w14:paraId="49634255"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$0.98</w:t>
            </w:r>
          </w:p>
          <w:p w14:paraId="7FF492F6"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$0.31</w:t>
            </w:r>
          </w:p>
          <w:p w14:paraId="64B6F0A2"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$0.53</w:t>
            </w:r>
          </w:p>
          <w:p w14:paraId="593A6E10"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$0.30</w:t>
            </w:r>
          </w:p>
          <w:p w14:paraId="319D3547"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$0.39</w:t>
            </w:r>
          </w:p>
          <w:p w14:paraId="7711B9FC"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$0.39</w:t>
            </w:r>
          </w:p>
          <w:p w14:paraId="7E18E68A"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lastRenderedPageBreak/>
              <w:t>$0.39</w:t>
            </w:r>
          </w:p>
          <w:p w14:paraId="1C512EDA"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$0.39</w:t>
            </w:r>
          </w:p>
          <w:p w14:paraId="717F1844"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$0.39</w:t>
            </w:r>
          </w:p>
          <w:p w14:paraId="33D2D5F3"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$0.39</w:t>
            </w:r>
          </w:p>
          <w:p w14:paraId="3A669ED3"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$0.22</w:t>
            </w:r>
          </w:p>
          <w:p w14:paraId="0DE7CC70" w14:textId="77777777" w:rsid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$0.10</w:t>
            </w:r>
          </w:p>
          <w:p w14:paraId="54A64F8D" w14:textId="77777777" w:rsidR="00AD46D4" w:rsidRPr="00FB3820" w:rsidRDefault="00AD46D4"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109A989E"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$0.90</w:t>
            </w:r>
          </w:p>
          <w:p w14:paraId="15DD9428" w14:textId="77777777" w:rsid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$0.36</w:t>
            </w:r>
          </w:p>
          <w:p w14:paraId="60323C3E" w14:textId="77777777" w:rsidR="00AD46D4" w:rsidRPr="00FB3820" w:rsidRDefault="00AD46D4"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70898331"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$0.29</w:t>
            </w:r>
          </w:p>
          <w:p w14:paraId="667AE5A3" w14:textId="77777777" w:rsid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$0.01</w:t>
            </w:r>
          </w:p>
          <w:p w14:paraId="394014BC" w14:textId="77777777" w:rsidR="00AD46D4" w:rsidRPr="00FB3820" w:rsidRDefault="00AD46D4"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13C87B5B"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$0.15</w:t>
            </w:r>
          </w:p>
          <w:p w14:paraId="0D30FD12"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$0.09</w:t>
            </w:r>
          </w:p>
          <w:p w14:paraId="2B69590F"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$0.30</w:t>
            </w:r>
          </w:p>
          <w:p w14:paraId="038A4CCD"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$0.30</w:t>
            </w:r>
          </w:p>
          <w:p w14:paraId="6BB0F85C"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$0.58</w:t>
            </w:r>
          </w:p>
          <w:p w14:paraId="7F34E1D8"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$0.53</w:t>
            </w:r>
          </w:p>
          <w:p w14:paraId="2AC9288F"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$0.39</w:t>
            </w:r>
          </w:p>
          <w:p w14:paraId="0225D0FE"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$0.53</w:t>
            </w:r>
          </w:p>
          <w:p w14:paraId="7FCF47FB"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$0.20</w:t>
            </w:r>
          </w:p>
          <w:p w14:paraId="4E0972BA"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$0.48</w:t>
            </w:r>
          </w:p>
          <w:p w14:paraId="5B8334CB"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$0.19</w:t>
            </w:r>
          </w:p>
          <w:p w14:paraId="538D26D0"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$1.06</w:t>
            </w:r>
          </w:p>
          <w:p w14:paraId="6916D5F2"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$0.51</w:t>
            </w:r>
          </w:p>
          <w:p w14:paraId="2C1AA3B2"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$0.67</w:t>
            </w:r>
          </w:p>
          <w:p w14:paraId="1506A408"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$0.37</w:t>
            </w:r>
          </w:p>
          <w:p w14:paraId="3ACF7B82"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$0.40</w:t>
            </w:r>
          </w:p>
          <w:p w14:paraId="44C1F155"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$0.07</w:t>
            </w:r>
          </w:p>
          <w:p w14:paraId="5F54322D"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$0.31</w:t>
            </w:r>
          </w:p>
          <w:p w14:paraId="3C15E28E" w14:textId="77777777" w:rsid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$0.29</w:t>
            </w:r>
          </w:p>
          <w:p w14:paraId="1512396A" w14:textId="77777777" w:rsidR="00AD46D4" w:rsidRPr="00FB3820" w:rsidRDefault="00AD46D4"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2EA1453E" w14:textId="77777777" w:rsid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$0.29</w:t>
            </w:r>
          </w:p>
          <w:p w14:paraId="5E26DB58" w14:textId="77777777" w:rsidR="00AD46D4" w:rsidRPr="00FB3820" w:rsidRDefault="00AD46D4"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7BEA2553"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$0.70</w:t>
            </w:r>
          </w:p>
          <w:p w14:paraId="60A6DE22"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$0.59</w:t>
            </w:r>
          </w:p>
          <w:p w14:paraId="7CA4974A"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$0.73</w:t>
            </w:r>
          </w:p>
          <w:p w14:paraId="514CE306"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$0.35</w:t>
            </w:r>
          </w:p>
          <w:p w14:paraId="0DAE41D0"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$0.31</w:t>
            </w:r>
          </w:p>
          <w:p w14:paraId="711F79DD"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$0.31</w:t>
            </w:r>
          </w:p>
          <w:p w14:paraId="5F93010E"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$0.09</w:t>
            </w:r>
          </w:p>
          <w:p w14:paraId="259C53F9"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$0.25</w:t>
            </w:r>
          </w:p>
          <w:p w14:paraId="794E41C8"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$0.28</w:t>
            </w:r>
          </w:p>
          <w:p w14:paraId="4A3E9D0D"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$0.06</w:t>
            </w:r>
          </w:p>
          <w:p w14:paraId="5F1BDE40"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$0.35</w:t>
            </w:r>
          </w:p>
          <w:p w14:paraId="4B2A37FB"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$0.22</w:t>
            </w:r>
          </w:p>
          <w:p w14:paraId="2DB28641"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$0.22</w:t>
            </w:r>
          </w:p>
          <w:p w14:paraId="34D53EEF"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$0.22</w:t>
            </w:r>
          </w:p>
          <w:p w14:paraId="73DC3010"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$0.22</w:t>
            </w:r>
          </w:p>
          <w:p w14:paraId="612CBC76"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$0.22</w:t>
            </w:r>
          </w:p>
          <w:p w14:paraId="0C46F561"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$0.35</w:t>
            </w:r>
          </w:p>
          <w:p w14:paraId="19403D0B"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$0.35</w:t>
            </w:r>
          </w:p>
          <w:p w14:paraId="50728851"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$0.28</w:t>
            </w:r>
          </w:p>
          <w:p w14:paraId="54E4638A"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$0.28</w:t>
            </w:r>
          </w:p>
          <w:p w14:paraId="58CB9659"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$0.28</w:t>
            </w:r>
          </w:p>
          <w:p w14:paraId="1553BFC8"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$0.31</w:t>
            </w:r>
          </w:p>
          <w:p w14:paraId="48F12144"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$0.39</w:t>
            </w:r>
          </w:p>
          <w:p w14:paraId="6595FDB9"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$0.39</w:t>
            </w:r>
          </w:p>
          <w:p w14:paraId="4633A21C"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$0.39</w:t>
            </w:r>
          </w:p>
          <w:p w14:paraId="45DEE855"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$0.39</w:t>
            </w:r>
          </w:p>
          <w:p w14:paraId="1383EEC1"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$0.22</w:t>
            </w:r>
          </w:p>
          <w:p w14:paraId="476B2ED7"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$0.29</w:t>
            </w:r>
          </w:p>
          <w:p w14:paraId="75F0C7F1"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$0.29</w:t>
            </w:r>
          </w:p>
          <w:p w14:paraId="31336096"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$0.29</w:t>
            </w:r>
          </w:p>
          <w:p w14:paraId="1B0D3409"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$0.29</w:t>
            </w:r>
          </w:p>
          <w:p w14:paraId="6491F311"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$0.29</w:t>
            </w:r>
          </w:p>
          <w:p w14:paraId="4E26BD0D"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$0.29</w:t>
            </w:r>
          </w:p>
          <w:p w14:paraId="3F2F6873"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$0.29</w:t>
            </w:r>
          </w:p>
          <w:p w14:paraId="18C6DD9E"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$0.29</w:t>
            </w:r>
          </w:p>
          <w:p w14:paraId="2030C813"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$0.29</w:t>
            </w:r>
          </w:p>
          <w:p w14:paraId="0A7833EF"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$0.39</w:t>
            </w:r>
          </w:p>
          <w:p w14:paraId="406CFFB0"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$0.25</w:t>
            </w:r>
          </w:p>
          <w:p w14:paraId="3099CEB1"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$0.12</w:t>
            </w:r>
          </w:p>
          <w:p w14:paraId="179B2848"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$0.22</w:t>
            </w:r>
          </w:p>
          <w:p w14:paraId="36650CAD"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$0.22</w:t>
            </w:r>
          </w:p>
          <w:p w14:paraId="5DA41D5E"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lastRenderedPageBreak/>
              <w:t>$0.22</w:t>
            </w:r>
          </w:p>
          <w:p w14:paraId="7C0774CA"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$0.22</w:t>
            </w:r>
          </w:p>
          <w:p w14:paraId="45185AD3"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$0.35</w:t>
            </w:r>
          </w:p>
          <w:p w14:paraId="52612ACA"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$0.22</w:t>
            </w:r>
          </w:p>
          <w:p w14:paraId="74B374ED"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$0.22</w:t>
            </w:r>
          </w:p>
          <w:p w14:paraId="2399975E"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$0.25</w:t>
            </w:r>
          </w:p>
          <w:p w14:paraId="5650C0F2"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$0.22</w:t>
            </w:r>
          </w:p>
          <w:p w14:paraId="7306EEE9"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$0.22</w:t>
            </w:r>
          </w:p>
          <w:p w14:paraId="6C08492B"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$0.22</w:t>
            </w:r>
          </w:p>
          <w:p w14:paraId="14EBDF73"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$0.22</w:t>
            </w:r>
          </w:p>
          <w:p w14:paraId="37E7F6C0"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$0.22</w:t>
            </w:r>
          </w:p>
          <w:p w14:paraId="58F1F186"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$0.34</w:t>
            </w:r>
          </w:p>
          <w:p w14:paraId="54CB9059"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$0.32</w:t>
            </w:r>
          </w:p>
          <w:p w14:paraId="206D8B0A"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$0.31</w:t>
            </w:r>
          </w:p>
          <w:p w14:paraId="257BB6E8"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$0.31</w:t>
            </w:r>
          </w:p>
          <w:p w14:paraId="1624A592"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$0.28</w:t>
            </w:r>
          </w:p>
          <w:p w14:paraId="16F089DD"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$0.28</w:t>
            </w:r>
          </w:p>
          <w:p w14:paraId="24E5A320"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$0.28</w:t>
            </w:r>
          </w:p>
          <w:p w14:paraId="18AFD32D"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$0.28</w:t>
            </w:r>
          </w:p>
          <w:p w14:paraId="2C4522F1"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$0.28</w:t>
            </w:r>
          </w:p>
          <w:p w14:paraId="735A36DD"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$0.52</w:t>
            </w:r>
          </w:p>
          <w:p w14:paraId="66F7A8C7"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$0.28</w:t>
            </w:r>
          </w:p>
          <w:p w14:paraId="4612DB18"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$0.92</w:t>
            </w:r>
          </w:p>
          <w:p w14:paraId="5C6C0AC6"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$0.61</w:t>
            </w:r>
          </w:p>
          <w:p w14:paraId="37E62CB7"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$0.57</w:t>
            </w:r>
          </w:p>
          <w:p w14:paraId="144E39B5"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$0.42</w:t>
            </w:r>
          </w:p>
          <w:p w14:paraId="18088456"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$1.32</w:t>
            </w:r>
          </w:p>
          <w:p w14:paraId="19C997D5"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$1.00</w:t>
            </w:r>
          </w:p>
          <w:p w14:paraId="65D28FE2"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$0.69</w:t>
            </w:r>
          </w:p>
          <w:p w14:paraId="59E6B235"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$1.33</w:t>
            </w:r>
          </w:p>
          <w:p w14:paraId="024F84AF"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$0.26</w:t>
            </w:r>
          </w:p>
          <w:p w14:paraId="3FA1D07E"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$0.26</w:t>
            </w:r>
          </w:p>
          <w:p w14:paraId="3DC83DFA"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$0.26</w:t>
            </w:r>
          </w:p>
          <w:p w14:paraId="45FE863F"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$0.26</w:t>
            </w:r>
          </w:p>
          <w:p w14:paraId="50710457"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$0.25</w:t>
            </w:r>
          </w:p>
          <w:p w14:paraId="1AC05533"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$0.29</w:t>
            </w:r>
          </w:p>
          <w:p w14:paraId="5F9145F7"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$0.29</w:t>
            </w:r>
          </w:p>
          <w:p w14:paraId="6335F6A9"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$0.29</w:t>
            </w:r>
          </w:p>
          <w:p w14:paraId="28449ABF"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$0.29</w:t>
            </w:r>
          </w:p>
          <w:p w14:paraId="6AF153B2"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$0.29</w:t>
            </w:r>
          </w:p>
          <w:p w14:paraId="4724CA5A"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$0.29</w:t>
            </w:r>
          </w:p>
          <w:p w14:paraId="6973ADBE"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$0.29</w:t>
            </w:r>
          </w:p>
          <w:p w14:paraId="15DD4411"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$0.29</w:t>
            </w:r>
          </w:p>
          <w:p w14:paraId="6489052F"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$0.29</w:t>
            </w:r>
          </w:p>
          <w:p w14:paraId="7798C113"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$0.40</w:t>
            </w:r>
          </w:p>
          <w:p w14:paraId="3A33F069"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$0.31</w:t>
            </w:r>
          </w:p>
          <w:p w14:paraId="759AC562" w14:textId="77777777" w:rsid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$0.70</w:t>
            </w:r>
          </w:p>
          <w:p w14:paraId="539CD7B9" w14:textId="77777777" w:rsidR="00AD46D4" w:rsidRPr="00FB3820" w:rsidRDefault="00AD46D4"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4D932741" w14:textId="77777777" w:rsid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$0.70</w:t>
            </w:r>
          </w:p>
          <w:p w14:paraId="12E0DFAF" w14:textId="77777777" w:rsidR="00AD46D4" w:rsidRPr="00FB3820" w:rsidRDefault="00AD46D4"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2155BCC3" w14:textId="77777777" w:rsid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$0.70</w:t>
            </w:r>
          </w:p>
          <w:p w14:paraId="50430AA0" w14:textId="77777777" w:rsidR="00AD46D4" w:rsidRPr="00FB3820" w:rsidRDefault="00AD46D4"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713737A3"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$0.31</w:t>
            </w:r>
          </w:p>
          <w:p w14:paraId="6E5E6E42"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$0.31</w:t>
            </w:r>
          </w:p>
          <w:p w14:paraId="37B8D888"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$0.27</w:t>
            </w:r>
          </w:p>
          <w:p w14:paraId="4957AB4D"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$0.23</w:t>
            </w:r>
          </w:p>
          <w:p w14:paraId="43539744"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$0.22</w:t>
            </w:r>
          </w:p>
          <w:p w14:paraId="78DEF3ED"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$0.22</w:t>
            </w:r>
          </w:p>
          <w:p w14:paraId="1C40BE57"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$0.45</w:t>
            </w:r>
          </w:p>
          <w:p w14:paraId="7AD2D12A"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$0.30</w:t>
            </w:r>
          </w:p>
          <w:p w14:paraId="04AF35FE"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$0.30</w:t>
            </w:r>
          </w:p>
          <w:p w14:paraId="50B6FCF5"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$0.30</w:t>
            </w:r>
          </w:p>
          <w:p w14:paraId="171318E0"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$0.30</w:t>
            </w:r>
          </w:p>
          <w:p w14:paraId="52AE02FE"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$0.30</w:t>
            </w:r>
          </w:p>
          <w:p w14:paraId="78B5BE42"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$0.30</w:t>
            </w:r>
          </w:p>
          <w:p w14:paraId="6F50F112"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$0.30</w:t>
            </w:r>
          </w:p>
          <w:p w14:paraId="0F3D2C90"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$0.30</w:t>
            </w:r>
          </w:p>
          <w:p w14:paraId="38E34EE1"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$0.30</w:t>
            </w:r>
          </w:p>
          <w:p w14:paraId="0355DAEB"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$0.30</w:t>
            </w:r>
          </w:p>
          <w:p w14:paraId="0FBC204C"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$0.30</w:t>
            </w:r>
          </w:p>
          <w:p w14:paraId="3F2FBC8E"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$0.30</w:t>
            </w:r>
          </w:p>
          <w:p w14:paraId="25616F3A"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$0.30</w:t>
            </w:r>
          </w:p>
          <w:p w14:paraId="25F4BD2B"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$0.30</w:t>
            </w:r>
          </w:p>
          <w:p w14:paraId="3909DDD5"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$0.30</w:t>
            </w:r>
          </w:p>
          <w:p w14:paraId="4A900B98"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$0.30</w:t>
            </w:r>
          </w:p>
          <w:p w14:paraId="1319B08C"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$0.30</w:t>
            </w:r>
          </w:p>
          <w:p w14:paraId="5B9694AB"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lastRenderedPageBreak/>
              <w:t>$0.30</w:t>
            </w:r>
          </w:p>
          <w:p w14:paraId="424D5A22" w14:textId="728A7007" w:rsidR="003154E5" w:rsidRPr="00B05763" w:rsidRDefault="00FB3820" w:rsidP="007C5919">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2"/>
                <w:szCs w:val="12"/>
              </w:rPr>
            </w:pPr>
            <w:r w:rsidRPr="00FB3820">
              <w:rPr>
                <w:rFonts w:cstheme="minorHAnsi"/>
                <w:sz w:val="12"/>
                <w:szCs w:val="12"/>
              </w:rPr>
              <w:t>$0.28</w:t>
            </w:r>
          </w:p>
        </w:tc>
        <w:tc>
          <w:tcPr>
            <w:tcW w:w="990" w:type="dxa"/>
          </w:tcPr>
          <w:p w14:paraId="018D8758"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lastRenderedPageBreak/>
              <w:t>$214,691</w:t>
            </w:r>
          </w:p>
          <w:p w14:paraId="2D8DFB55"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$10,353</w:t>
            </w:r>
          </w:p>
          <w:p w14:paraId="3AEFC6D8"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$6,838</w:t>
            </w:r>
          </w:p>
          <w:p w14:paraId="1BAC1F14"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$39,967</w:t>
            </w:r>
          </w:p>
          <w:p w14:paraId="353112E4"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$3,324</w:t>
            </w:r>
          </w:p>
          <w:p w14:paraId="36AE7963"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$8,952</w:t>
            </w:r>
          </w:p>
          <w:p w14:paraId="5E73AC85"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$8,952</w:t>
            </w:r>
          </w:p>
          <w:p w14:paraId="16AE5731"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$8,952</w:t>
            </w:r>
          </w:p>
          <w:p w14:paraId="3953A35B"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$8,952</w:t>
            </w:r>
          </w:p>
          <w:p w14:paraId="58AEA882"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$296</w:t>
            </w:r>
          </w:p>
          <w:p w14:paraId="3F8363E2"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$544</w:t>
            </w:r>
          </w:p>
          <w:p w14:paraId="2E9BBB15"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$100,000</w:t>
            </w:r>
          </w:p>
          <w:p w14:paraId="2764D046"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$2,463</w:t>
            </w:r>
          </w:p>
          <w:p w14:paraId="6196D762"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$2,463</w:t>
            </w:r>
          </w:p>
          <w:p w14:paraId="72D1AF27"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$2,444</w:t>
            </w:r>
          </w:p>
          <w:p w14:paraId="7139623A"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$2,308</w:t>
            </w:r>
          </w:p>
          <w:p w14:paraId="417A3D09"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$304,278</w:t>
            </w:r>
          </w:p>
          <w:p w14:paraId="098466C1"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$2,463</w:t>
            </w:r>
          </w:p>
          <w:p w14:paraId="37669D7B"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$0</w:t>
            </w:r>
          </w:p>
          <w:p w14:paraId="76B44754"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$3,652</w:t>
            </w:r>
          </w:p>
          <w:p w14:paraId="7D2164F0"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$7,465</w:t>
            </w:r>
          </w:p>
          <w:p w14:paraId="052A3C1C"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$139</w:t>
            </w:r>
          </w:p>
          <w:p w14:paraId="4050A775"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$171</w:t>
            </w:r>
          </w:p>
          <w:p w14:paraId="71351090"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$1,050</w:t>
            </w:r>
          </w:p>
          <w:p w14:paraId="1BC95515"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$2,325</w:t>
            </w:r>
          </w:p>
          <w:p w14:paraId="15D1C858"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$448,017</w:t>
            </w:r>
          </w:p>
          <w:p w14:paraId="2BFF96E9"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$209,920</w:t>
            </w:r>
          </w:p>
          <w:p w14:paraId="074D324E"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$1,099,811</w:t>
            </w:r>
          </w:p>
          <w:p w14:paraId="378F7CA7"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$2,100</w:t>
            </w:r>
          </w:p>
          <w:p w14:paraId="16ADF3DA"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$3,100</w:t>
            </w:r>
          </w:p>
          <w:p w14:paraId="2A70BC3A"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$2,463</w:t>
            </w:r>
          </w:p>
          <w:p w14:paraId="41F1C23B"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$824,086</w:t>
            </w:r>
          </w:p>
          <w:p w14:paraId="72B51E02"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$16,875</w:t>
            </w:r>
          </w:p>
          <w:p w14:paraId="294D24FE"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$1,481</w:t>
            </w:r>
          </w:p>
          <w:p w14:paraId="0F90FE44"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$1,968</w:t>
            </w:r>
          </w:p>
          <w:p w14:paraId="48772FF3"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lastRenderedPageBreak/>
              <w:t>$1,968</w:t>
            </w:r>
          </w:p>
          <w:p w14:paraId="1F774E6D"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$1,968</w:t>
            </w:r>
          </w:p>
          <w:p w14:paraId="3F087A93"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$1,968</w:t>
            </w:r>
          </w:p>
          <w:p w14:paraId="43531E1D"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$1,968</w:t>
            </w:r>
          </w:p>
          <w:p w14:paraId="66B707AA"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$918</w:t>
            </w:r>
          </w:p>
          <w:p w14:paraId="16ADE964" w14:textId="77777777" w:rsid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$267</w:t>
            </w:r>
          </w:p>
          <w:p w14:paraId="5308EA1F" w14:textId="77777777" w:rsidR="00AD46D4" w:rsidRPr="00FB3820" w:rsidRDefault="00AD46D4"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28DF52A2"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$1,388</w:t>
            </w:r>
          </w:p>
          <w:p w14:paraId="1A71D843" w14:textId="77777777" w:rsid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$2,059</w:t>
            </w:r>
          </w:p>
          <w:p w14:paraId="05C477EC" w14:textId="77777777" w:rsidR="00AD46D4" w:rsidRPr="00FB3820" w:rsidRDefault="00AD46D4"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1C8239CA"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$4,846</w:t>
            </w:r>
          </w:p>
          <w:p w14:paraId="4AEFBDBE" w14:textId="77777777" w:rsid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$49</w:t>
            </w:r>
          </w:p>
          <w:p w14:paraId="6B5305AB" w14:textId="77777777" w:rsidR="00AD46D4" w:rsidRPr="00FB3820" w:rsidRDefault="00AD46D4"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6A4F072D"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$228</w:t>
            </w:r>
          </w:p>
          <w:p w14:paraId="74D32B6D"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$250</w:t>
            </w:r>
          </w:p>
          <w:p w14:paraId="6435EBE2"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$16,539</w:t>
            </w:r>
          </w:p>
          <w:p w14:paraId="03A71D8A"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$5,513</w:t>
            </w:r>
          </w:p>
          <w:p w14:paraId="3D24E1D8"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$11,692</w:t>
            </w:r>
          </w:p>
          <w:p w14:paraId="4AF8E379"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$913,636</w:t>
            </w:r>
          </w:p>
          <w:p w14:paraId="493B8826"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$15,074</w:t>
            </w:r>
          </w:p>
          <w:p w14:paraId="0BE308ED"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$225</w:t>
            </w:r>
          </w:p>
          <w:p w14:paraId="1FDA2DE3"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$300</w:t>
            </w:r>
          </w:p>
          <w:p w14:paraId="101F2360"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$325</w:t>
            </w:r>
          </w:p>
          <w:p w14:paraId="159CDF69"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$200</w:t>
            </w:r>
          </w:p>
          <w:p w14:paraId="3E338833"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$2,250</w:t>
            </w:r>
          </w:p>
          <w:p w14:paraId="59FCEA30"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$300</w:t>
            </w:r>
          </w:p>
          <w:p w14:paraId="56B10F39"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$4,875</w:t>
            </w:r>
          </w:p>
          <w:p w14:paraId="61A1EB1A"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$6,400</w:t>
            </w:r>
          </w:p>
          <w:p w14:paraId="1BC525C8"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$58,183</w:t>
            </w:r>
          </w:p>
          <w:p w14:paraId="75471B41"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$220</w:t>
            </w:r>
          </w:p>
          <w:p w14:paraId="43ED9642"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$4,927</w:t>
            </w:r>
          </w:p>
          <w:p w14:paraId="0CAA2F62" w14:textId="77777777" w:rsid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$30,525</w:t>
            </w:r>
          </w:p>
          <w:p w14:paraId="32A1AF60" w14:textId="77777777" w:rsidR="00AD46D4" w:rsidRPr="00FB3820" w:rsidRDefault="00AD46D4"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77E86810" w14:textId="77777777" w:rsid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$30,525</w:t>
            </w:r>
          </w:p>
          <w:p w14:paraId="71B24004" w14:textId="77777777" w:rsidR="00AD46D4" w:rsidRPr="00FB3820" w:rsidRDefault="00AD46D4"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29ED2720"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$700</w:t>
            </w:r>
          </w:p>
          <w:p w14:paraId="0A02AD1A"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$15,561</w:t>
            </w:r>
          </w:p>
          <w:p w14:paraId="23B773F2"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$3,192</w:t>
            </w:r>
          </w:p>
          <w:p w14:paraId="4FE7D8EA"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$3,791</w:t>
            </w:r>
          </w:p>
          <w:p w14:paraId="0C796639"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$4,927</w:t>
            </w:r>
          </w:p>
          <w:p w14:paraId="28534AB0"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$4,927</w:t>
            </w:r>
          </w:p>
          <w:p w14:paraId="1E64FB56"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$450</w:t>
            </w:r>
          </w:p>
          <w:p w14:paraId="230ACAF7"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$11,550</w:t>
            </w:r>
          </w:p>
          <w:p w14:paraId="70192C76"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$900</w:t>
            </w:r>
          </w:p>
          <w:p w14:paraId="10CB96B1"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$450</w:t>
            </w:r>
          </w:p>
          <w:p w14:paraId="6D60C676"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$42,195</w:t>
            </w:r>
          </w:p>
          <w:p w14:paraId="34AA859E"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$34,088</w:t>
            </w:r>
          </w:p>
          <w:p w14:paraId="0CD4D5D8"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$25,740</w:t>
            </w:r>
          </w:p>
          <w:p w14:paraId="5C1C71F8"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$25,740</w:t>
            </w:r>
          </w:p>
          <w:p w14:paraId="4A4D2144"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$29,877</w:t>
            </w:r>
          </w:p>
          <w:p w14:paraId="0C02164E"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$25,740</w:t>
            </w:r>
          </w:p>
          <w:p w14:paraId="471E77B1"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$22,201</w:t>
            </w:r>
          </w:p>
          <w:p w14:paraId="76E29478"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$42,195</w:t>
            </w:r>
          </w:p>
          <w:p w14:paraId="6D66B142"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$29,329</w:t>
            </w:r>
          </w:p>
          <w:p w14:paraId="17AB1FF3"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$29,329</w:t>
            </w:r>
          </w:p>
          <w:p w14:paraId="1AF56135"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$2,100</w:t>
            </w:r>
          </w:p>
          <w:p w14:paraId="529EDD02"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$635</w:t>
            </w:r>
          </w:p>
          <w:p w14:paraId="33917CC1"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$2,449</w:t>
            </w:r>
          </w:p>
          <w:p w14:paraId="6F6BC895"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$2,449</w:t>
            </w:r>
          </w:p>
          <w:p w14:paraId="14FAFF7B"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$2,449</w:t>
            </w:r>
          </w:p>
          <w:p w14:paraId="7C27D531"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$2,449</w:t>
            </w:r>
          </w:p>
          <w:p w14:paraId="1F2AABE5"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$12,791</w:t>
            </w:r>
          </w:p>
          <w:p w14:paraId="431123AB"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$590</w:t>
            </w:r>
          </w:p>
          <w:p w14:paraId="039228CC"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$590</w:t>
            </w:r>
          </w:p>
          <w:p w14:paraId="1933CD23"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$590</w:t>
            </w:r>
          </w:p>
          <w:p w14:paraId="735185F0"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$590</w:t>
            </w:r>
          </w:p>
          <w:p w14:paraId="198C3A4E"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$590</w:t>
            </w:r>
          </w:p>
          <w:p w14:paraId="33A58E64"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$590</w:t>
            </w:r>
          </w:p>
          <w:p w14:paraId="715453D0"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$590</w:t>
            </w:r>
          </w:p>
          <w:p w14:paraId="4B204953"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$590</w:t>
            </w:r>
          </w:p>
          <w:p w14:paraId="30A9CB3F"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$590</w:t>
            </w:r>
          </w:p>
          <w:p w14:paraId="7CE6FE68"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$21,655</w:t>
            </w:r>
          </w:p>
          <w:p w14:paraId="44BAE9C5"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$12,022</w:t>
            </w:r>
          </w:p>
          <w:p w14:paraId="51A70C7F"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$21,672</w:t>
            </w:r>
          </w:p>
          <w:p w14:paraId="10974D7D"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$29,401</w:t>
            </w:r>
          </w:p>
          <w:p w14:paraId="178476B9"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$173,119</w:t>
            </w:r>
          </w:p>
          <w:p w14:paraId="4FCB6788"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lastRenderedPageBreak/>
              <w:t>$21,780</w:t>
            </w:r>
          </w:p>
          <w:p w14:paraId="494F9B75"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$21,780</w:t>
            </w:r>
          </w:p>
          <w:p w14:paraId="0E0BA32F"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$42,195</w:t>
            </w:r>
          </w:p>
          <w:p w14:paraId="6F800715"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$12,100</w:t>
            </w:r>
          </w:p>
          <w:p w14:paraId="1D9C95A2"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$12,100</w:t>
            </w:r>
          </w:p>
          <w:p w14:paraId="1B253C00"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$27,926</w:t>
            </w:r>
          </w:p>
          <w:p w14:paraId="7E7B7ECC"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$62,677</w:t>
            </w:r>
          </w:p>
          <w:p w14:paraId="62BC5E28"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$12,100</w:t>
            </w:r>
          </w:p>
          <w:p w14:paraId="6F74FCB8"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$12,100</w:t>
            </w:r>
          </w:p>
          <w:p w14:paraId="76101707"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$238,625</w:t>
            </w:r>
          </w:p>
          <w:p w14:paraId="62504EDE"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$21,780</w:t>
            </w:r>
          </w:p>
          <w:p w14:paraId="3DEE8712"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$383,904</w:t>
            </w:r>
          </w:p>
          <w:p w14:paraId="02C09103"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$93,144</w:t>
            </w:r>
          </w:p>
          <w:p w14:paraId="3087E0E7"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$2,463</w:t>
            </w:r>
          </w:p>
          <w:p w14:paraId="67CBDC54"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$2,463</w:t>
            </w:r>
          </w:p>
          <w:p w14:paraId="12D06E44"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$5,819</w:t>
            </w:r>
          </w:p>
          <w:p w14:paraId="6122E1D2"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$5,819</w:t>
            </w:r>
          </w:p>
          <w:p w14:paraId="123E1B32"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$5,819</w:t>
            </w:r>
          </w:p>
          <w:p w14:paraId="73A601D6"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$5,819</w:t>
            </w:r>
          </w:p>
          <w:p w14:paraId="42A1632E"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$5,819</w:t>
            </w:r>
          </w:p>
          <w:p w14:paraId="4466C00A"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$550</w:t>
            </w:r>
          </w:p>
          <w:p w14:paraId="34E221CA"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$550</w:t>
            </w:r>
          </w:p>
          <w:p w14:paraId="62371A46"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$3,375</w:t>
            </w:r>
          </w:p>
          <w:p w14:paraId="76F7CBBD"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$2,250</w:t>
            </w:r>
          </w:p>
          <w:p w14:paraId="1B500979"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$6,650</w:t>
            </w:r>
          </w:p>
          <w:p w14:paraId="68882B84"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$9,450</w:t>
            </w:r>
          </w:p>
          <w:p w14:paraId="4AFA4882"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$3,375</w:t>
            </w:r>
          </w:p>
          <w:p w14:paraId="7EBC9018"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$1,875</w:t>
            </w:r>
          </w:p>
          <w:p w14:paraId="22F0E600"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$5,600</w:t>
            </w:r>
          </w:p>
          <w:p w14:paraId="0EB45C74"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$5,850</w:t>
            </w:r>
          </w:p>
          <w:p w14:paraId="384B8870"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$2,896</w:t>
            </w:r>
          </w:p>
          <w:p w14:paraId="44BDF04D"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$2,896</w:t>
            </w:r>
          </w:p>
          <w:p w14:paraId="45B89BFB"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$2,896</w:t>
            </w:r>
          </w:p>
          <w:p w14:paraId="5644B623"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$2,847</w:t>
            </w:r>
          </w:p>
          <w:p w14:paraId="250C4145"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$13,826</w:t>
            </w:r>
          </w:p>
          <w:p w14:paraId="6230C4C3"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$590</w:t>
            </w:r>
          </w:p>
          <w:p w14:paraId="03F95EBC"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$590</w:t>
            </w:r>
          </w:p>
          <w:p w14:paraId="10B4095F"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$590</w:t>
            </w:r>
          </w:p>
          <w:p w14:paraId="65D84864"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$590</w:t>
            </w:r>
          </w:p>
          <w:p w14:paraId="355E1E16"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$590</w:t>
            </w:r>
          </w:p>
          <w:p w14:paraId="76B51232"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$590</w:t>
            </w:r>
          </w:p>
          <w:p w14:paraId="1B881110"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$590</w:t>
            </w:r>
          </w:p>
          <w:p w14:paraId="4E0340E5"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$590</w:t>
            </w:r>
          </w:p>
          <w:p w14:paraId="6DDD5FDD"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$590</w:t>
            </w:r>
          </w:p>
          <w:p w14:paraId="60B396D9"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$1,515</w:t>
            </w:r>
          </w:p>
          <w:p w14:paraId="64AEDC85"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$25,977</w:t>
            </w:r>
          </w:p>
          <w:p w14:paraId="234EC46B" w14:textId="77777777" w:rsid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$840</w:t>
            </w:r>
          </w:p>
          <w:p w14:paraId="49A75E1D" w14:textId="77777777" w:rsidR="00AD46D4" w:rsidRPr="00FB3820" w:rsidRDefault="00AD46D4"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1FD1F824" w14:textId="77777777" w:rsid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$840</w:t>
            </w:r>
          </w:p>
          <w:p w14:paraId="261F6AF9" w14:textId="77777777" w:rsidR="00AD46D4" w:rsidRPr="00FB3820" w:rsidRDefault="00AD46D4"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55294A8E" w14:textId="77777777" w:rsid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$840</w:t>
            </w:r>
          </w:p>
          <w:p w14:paraId="5B8C6F8C" w14:textId="77777777" w:rsidR="00AD46D4" w:rsidRPr="00FB3820" w:rsidRDefault="00AD46D4"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2C1DFC62"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$635</w:t>
            </w:r>
          </w:p>
          <w:p w14:paraId="15680A6E"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$81,899</w:t>
            </w:r>
          </w:p>
          <w:p w14:paraId="5364D4BC"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$156,573</w:t>
            </w:r>
          </w:p>
          <w:p w14:paraId="5E4201AB"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$2,409</w:t>
            </w:r>
          </w:p>
          <w:p w14:paraId="2546E101"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$18,435</w:t>
            </w:r>
          </w:p>
          <w:p w14:paraId="2B329BB6"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$27,087</w:t>
            </w:r>
          </w:p>
          <w:p w14:paraId="4F8C5F5F"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$1,134</w:t>
            </w:r>
          </w:p>
          <w:p w14:paraId="57339993"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$504</w:t>
            </w:r>
          </w:p>
          <w:p w14:paraId="719782FA"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$504</w:t>
            </w:r>
          </w:p>
          <w:p w14:paraId="5C88A435"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$504</w:t>
            </w:r>
          </w:p>
          <w:p w14:paraId="01107AF8"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$504</w:t>
            </w:r>
          </w:p>
          <w:p w14:paraId="704A3D47"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$504</w:t>
            </w:r>
          </w:p>
          <w:p w14:paraId="6B1DCE0B"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$504</w:t>
            </w:r>
          </w:p>
          <w:p w14:paraId="71766E1C"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$504</w:t>
            </w:r>
          </w:p>
          <w:p w14:paraId="676B1A96"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$504</w:t>
            </w:r>
          </w:p>
          <w:p w14:paraId="12E7D46C"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$504</w:t>
            </w:r>
          </w:p>
          <w:p w14:paraId="62CCE43C"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$504</w:t>
            </w:r>
          </w:p>
          <w:p w14:paraId="695CCA0E"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$504</w:t>
            </w:r>
          </w:p>
          <w:p w14:paraId="27C06962"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$504</w:t>
            </w:r>
          </w:p>
          <w:p w14:paraId="1B979677"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$504</w:t>
            </w:r>
          </w:p>
          <w:p w14:paraId="2174201C"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$504</w:t>
            </w:r>
          </w:p>
          <w:p w14:paraId="7F009395"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$504</w:t>
            </w:r>
          </w:p>
          <w:p w14:paraId="542AAAEC"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$504</w:t>
            </w:r>
          </w:p>
          <w:p w14:paraId="03EBF9E1"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t>$504</w:t>
            </w:r>
          </w:p>
          <w:p w14:paraId="0EDDCD8F" w14:textId="77777777" w:rsidR="00FB3820" w:rsidRPr="00FB3820" w:rsidRDefault="00FB3820" w:rsidP="00FB382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B3820">
              <w:rPr>
                <w:rFonts w:cstheme="minorHAnsi"/>
                <w:sz w:val="12"/>
                <w:szCs w:val="12"/>
              </w:rPr>
              <w:lastRenderedPageBreak/>
              <w:t>$504</w:t>
            </w:r>
          </w:p>
          <w:p w14:paraId="417C2F2D" w14:textId="730CB6B6" w:rsidR="003154E5" w:rsidRPr="00B05763" w:rsidRDefault="00FB3820" w:rsidP="002D7520">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2"/>
                <w:szCs w:val="12"/>
              </w:rPr>
            </w:pPr>
            <w:r w:rsidRPr="00FB3820">
              <w:rPr>
                <w:rFonts w:cstheme="minorHAnsi"/>
                <w:sz w:val="12"/>
                <w:szCs w:val="12"/>
              </w:rPr>
              <w:t>$6,613</w:t>
            </w:r>
          </w:p>
        </w:tc>
        <w:tc>
          <w:tcPr>
            <w:tcW w:w="720" w:type="dxa"/>
          </w:tcPr>
          <w:p w14:paraId="18BE433D"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lastRenderedPageBreak/>
              <w:t>170.8</w:t>
            </w:r>
          </w:p>
          <w:p w14:paraId="562649C2"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21.9</w:t>
            </w:r>
          </w:p>
          <w:p w14:paraId="15E88613"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14.5</w:t>
            </w:r>
          </w:p>
          <w:p w14:paraId="146C3E47"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84.7</w:t>
            </w:r>
          </w:p>
          <w:p w14:paraId="179DE630"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7.0</w:t>
            </w:r>
          </w:p>
          <w:p w14:paraId="1F94825A"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28.1</w:t>
            </w:r>
          </w:p>
          <w:p w14:paraId="1F59720A"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28.1</w:t>
            </w:r>
          </w:p>
          <w:p w14:paraId="4578BE14"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28.1</w:t>
            </w:r>
          </w:p>
          <w:p w14:paraId="4420D3F1"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28.1</w:t>
            </w:r>
          </w:p>
          <w:p w14:paraId="3A6F93C0"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1.4</w:t>
            </w:r>
          </w:p>
          <w:p w14:paraId="6584065D"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2.1</w:t>
            </w:r>
          </w:p>
          <w:p w14:paraId="14F500EB"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144.4</w:t>
            </w:r>
          </w:p>
          <w:p w14:paraId="1630F6C3"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4.8</w:t>
            </w:r>
          </w:p>
          <w:p w14:paraId="6F7763F0"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5.6</w:t>
            </w:r>
          </w:p>
          <w:p w14:paraId="5241EADE"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4.8</w:t>
            </w:r>
          </w:p>
          <w:p w14:paraId="45DC2A14"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3.1</w:t>
            </w:r>
          </w:p>
          <w:p w14:paraId="2A471C88"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388.0</w:t>
            </w:r>
          </w:p>
          <w:p w14:paraId="051E4A07"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5.6</w:t>
            </w:r>
          </w:p>
          <w:p w14:paraId="760A9FFE"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341.6</w:t>
            </w:r>
          </w:p>
          <w:p w14:paraId="10A8CEFC"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15.4</w:t>
            </w:r>
          </w:p>
          <w:p w14:paraId="371948D4"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24.2</w:t>
            </w:r>
          </w:p>
          <w:p w14:paraId="600BB818"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1.1</w:t>
            </w:r>
          </w:p>
          <w:p w14:paraId="3CA24AB5"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1.4</w:t>
            </w:r>
          </w:p>
          <w:p w14:paraId="3918E15D"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2.6</w:t>
            </w:r>
          </w:p>
          <w:p w14:paraId="0A8A7DF0"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23.1</w:t>
            </w:r>
          </w:p>
          <w:p w14:paraId="7E0E08CC"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656.9</w:t>
            </w:r>
          </w:p>
          <w:p w14:paraId="7B74652E"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170.8</w:t>
            </w:r>
          </w:p>
          <w:p w14:paraId="3B5A8548"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1897.2</w:t>
            </w:r>
          </w:p>
          <w:p w14:paraId="1AB7E078"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8.2</w:t>
            </w:r>
          </w:p>
          <w:p w14:paraId="1B2B0FBF"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2.4</w:t>
            </w:r>
          </w:p>
          <w:p w14:paraId="5E07D60C"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5.6</w:t>
            </w:r>
          </w:p>
          <w:p w14:paraId="6DAB6505"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1050.7</w:t>
            </w:r>
          </w:p>
          <w:p w14:paraId="634F68C6"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42.7</w:t>
            </w:r>
          </w:p>
          <w:p w14:paraId="78736CC9"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2.9</w:t>
            </w:r>
          </w:p>
          <w:p w14:paraId="7F215AB2"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3.8</w:t>
            </w:r>
          </w:p>
          <w:p w14:paraId="3DA14C49"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lastRenderedPageBreak/>
              <w:t>3.8</w:t>
            </w:r>
          </w:p>
          <w:p w14:paraId="6FF85C77"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3.8</w:t>
            </w:r>
          </w:p>
          <w:p w14:paraId="26003A2B"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3.8</w:t>
            </w:r>
          </w:p>
          <w:p w14:paraId="71C43DB0"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3.8</w:t>
            </w:r>
          </w:p>
          <w:p w14:paraId="107F8060"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3.1</w:t>
            </w:r>
          </w:p>
          <w:p w14:paraId="066CAB09" w14:textId="77777777" w:rsid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2.1</w:t>
            </w:r>
          </w:p>
          <w:p w14:paraId="1C16DA37" w14:textId="77777777" w:rsidR="00AD46D4" w:rsidRPr="0002759A" w:rsidRDefault="00AD46D4"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11EA28AD"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1.2</w:t>
            </w:r>
          </w:p>
          <w:p w14:paraId="5F27355C" w14:textId="77777777" w:rsid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4.3</w:t>
            </w:r>
          </w:p>
          <w:p w14:paraId="0B2B69CE" w14:textId="77777777" w:rsidR="00AD46D4" w:rsidRPr="0002759A" w:rsidRDefault="00AD46D4"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7E36F351"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12.5</w:t>
            </w:r>
          </w:p>
          <w:p w14:paraId="1D217605" w14:textId="77777777" w:rsid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2.9</w:t>
            </w:r>
          </w:p>
          <w:p w14:paraId="68A349FD" w14:textId="77777777" w:rsidR="00AD46D4" w:rsidRPr="0002759A" w:rsidRDefault="00AD46D4"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27B96094"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1.2</w:t>
            </w:r>
          </w:p>
          <w:p w14:paraId="0DBAE18A"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2.1</w:t>
            </w:r>
          </w:p>
          <w:p w14:paraId="556B2174"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41.4</w:t>
            </w:r>
          </w:p>
          <w:p w14:paraId="09EF536F"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13.8</w:t>
            </w:r>
          </w:p>
          <w:p w14:paraId="3D607934"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15.4</w:t>
            </w:r>
          </w:p>
          <w:p w14:paraId="39169C5A"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1164.9</w:t>
            </w:r>
          </w:p>
          <w:p w14:paraId="33790815"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26.0</w:t>
            </w:r>
          </w:p>
          <w:p w14:paraId="4537C9DF"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0.3</w:t>
            </w:r>
          </w:p>
          <w:p w14:paraId="08484B5A"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1.1</w:t>
            </w:r>
          </w:p>
          <w:p w14:paraId="587F7F48"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0.5</w:t>
            </w:r>
          </w:p>
          <w:p w14:paraId="2E42C0DA"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0.8</w:t>
            </w:r>
          </w:p>
          <w:p w14:paraId="51ED40EA"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1.6</w:t>
            </w:r>
          </w:p>
          <w:p w14:paraId="15E0230F"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0.4</w:t>
            </w:r>
          </w:p>
          <w:p w14:paraId="52ADA5F4"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5.5</w:t>
            </w:r>
          </w:p>
          <w:p w14:paraId="6AC4619F"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13.1</w:t>
            </w:r>
          </w:p>
          <w:p w14:paraId="0AE204C1"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110.1</w:t>
            </w:r>
          </w:p>
          <w:p w14:paraId="1BDD1A7C"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2.4</w:t>
            </w:r>
          </w:p>
          <w:p w14:paraId="0C4DCDA2"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11.2</w:t>
            </w:r>
          </w:p>
          <w:p w14:paraId="1FD67760" w14:textId="77777777" w:rsid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79.2</w:t>
            </w:r>
          </w:p>
          <w:p w14:paraId="74B20316" w14:textId="77777777" w:rsidR="00AD46D4" w:rsidRPr="0002759A" w:rsidRDefault="00AD46D4"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01AE6835" w14:textId="77777777" w:rsid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79.2</w:t>
            </w:r>
          </w:p>
          <w:p w14:paraId="038961F3" w14:textId="77777777" w:rsidR="00AD46D4" w:rsidRPr="0002759A" w:rsidRDefault="00AD46D4"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1AE073ED"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0.8</w:t>
            </w:r>
          </w:p>
          <w:p w14:paraId="2FCC0732"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19.8</w:t>
            </w:r>
          </w:p>
          <w:p w14:paraId="413CC734"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3.3</w:t>
            </w:r>
          </w:p>
          <w:p w14:paraId="53B2FF04"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8.3</w:t>
            </w:r>
          </w:p>
          <w:p w14:paraId="14EE103A"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11.2</w:t>
            </w:r>
          </w:p>
          <w:p w14:paraId="0BF13766"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11.2</w:t>
            </w:r>
          </w:p>
          <w:p w14:paraId="3FE6EB9E"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3.9</w:t>
            </w:r>
          </w:p>
          <w:p w14:paraId="18E9E2A5"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35.5</w:t>
            </w:r>
          </w:p>
          <w:p w14:paraId="5FA88A0A"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2.4</w:t>
            </w:r>
          </w:p>
          <w:p w14:paraId="5FC48104"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5.5</w:t>
            </w:r>
          </w:p>
          <w:p w14:paraId="10965910"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88.3</w:t>
            </w:r>
          </w:p>
          <w:p w14:paraId="72E36FC9"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111.2</w:t>
            </w:r>
          </w:p>
          <w:p w14:paraId="1A445BF9"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84.0</w:t>
            </w:r>
          </w:p>
          <w:p w14:paraId="4B890CF0"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84.0</w:t>
            </w:r>
          </w:p>
          <w:p w14:paraId="63C236D7"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97.5</w:t>
            </w:r>
          </w:p>
          <w:p w14:paraId="2CBEC646"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84.0</w:t>
            </w:r>
          </w:p>
          <w:p w14:paraId="2DC9420C"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46.5</w:t>
            </w:r>
          </w:p>
          <w:p w14:paraId="1CF79F4D"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88.3</w:t>
            </w:r>
          </w:p>
          <w:p w14:paraId="62A717C0"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114.2</w:t>
            </w:r>
          </w:p>
          <w:p w14:paraId="3F47053B"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114.2</w:t>
            </w:r>
          </w:p>
          <w:p w14:paraId="22A0722A"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8.2</w:t>
            </w:r>
          </w:p>
          <w:p w14:paraId="004884E9"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1.4</w:t>
            </w:r>
          </w:p>
          <w:p w14:paraId="791F9557"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4.8</w:t>
            </w:r>
          </w:p>
          <w:p w14:paraId="4BB11B60"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4.8</w:t>
            </w:r>
          </w:p>
          <w:p w14:paraId="647401F9"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4.8</w:t>
            </w:r>
          </w:p>
          <w:p w14:paraId="517C8DF7"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0.0</w:t>
            </w:r>
          </w:p>
          <w:p w14:paraId="325F14C6"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39.2</w:t>
            </w:r>
          </w:p>
          <w:p w14:paraId="04ACB3D2"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1.4</w:t>
            </w:r>
          </w:p>
          <w:p w14:paraId="707B2221"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1.4</w:t>
            </w:r>
          </w:p>
          <w:p w14:paraId="3ED93796"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1.4</w:t>
            </w:r>
          </w:p>
          <w:p w14:paraId="2E36490A"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1.4</w:t>
            </w:r>
          </w:p>
          <w:p w14:paraId="739CCC69"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1.4</w:t>
            </w:r>
          </w:p>
          <w:p w14:paraId="615AD8CB"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1.4</w:t>
            </w:r>
          </w:p>
          <w:p w14:paraId="753BDF4D"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1.4</w:t>
            </w:r>
          </w:p>
          <w:p w14:paraId="14F27AF8"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1.4</w:t>
            </w:r>
          </w:p>
          <w:p w14:paraId="35644872"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1.4</w:t>
            </w:r>
          </w:p>
          <w:p w14:paraId="633C1AC6"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37.4</w:t>
            </w:r>
          </w:p>
          <w:p w14:paraId="13DC0436"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26.4</w:t>
            </w:r>
          </w:p>
          <w:p w14:paraId="7A9A3CC4"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98.5</w:t>
            </w:r>
          </w:p>
          <w:p w14:paraId="0A1A3167"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95.9</w:t>
            </w:r>
          </w:p>
          <w:p w14:paraId="29E5FC2F"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564.7</w:t>
            </w:r>
          </w:p>
          <w:p w14:paraId="770860A7"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lastRenderedPageBreak/>
              <w:t>71.0</w:t>
            </w:r>
          </w:p>
          <w:p w14:paraId="1770CEBF"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71.0</w:t>
            </w:r>
          </w:p>
          <w:p w14:paraId="5DB83466"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88.3</w:t>
            </w:r>
          </w:p>
          <w:p w14:paraId="7EBF240A"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39.5</w:t>
            </w:r>
          </w:p>
          <w:p w14:paraId="05D67E8F"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39.5</w:t>
            </w:r>
          </w:p>
          <w:p w14:paraId="10C1EF39"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80.2</w:t>
            </w:r>
          </w:p>
          <w:p w14:paraId="7B0304D1"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204.5</w:t>
            </w:r>
          </w:p>
          <w:p w14:paraId="3DDCBF16"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39.5</w:t>
            </w:r>
          </w:p>
          <w:p w14:paraId="589B7DE4"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39.5</w:t>
            </w:r>
          </w:p>
          <w:p w14:paraId="603977EE"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778.4</w:t>
            </w:r>
          </w:p>
          <w:p w14:paraId="17BAD914"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71.0</w:t>
            </w:r>
          </w:p>
          <w:p w14:paraId="76269227"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761.6</w:t>
            </w:r>
          </w:p>
          <w:p w14:paraId="40C1E3B8"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195.1</w:t>
            </w:r>
          </w:p>
          <w:p w14:paraId="6949E5EE"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5.6</w:t>
            </w:r>
          </w:p>
          <w:p w14:paraId="5306BE5E"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5.6</w:t>
            </w:r>
          </w:p>
          <w:p w14:paraId="44C1ECFF"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22.7</w:t>
            </w:r>
          </w:p>
          <w:p w14:paraId="5EADCC19"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22.7</w:t>
            </w:r>
          </w:p>
          <w:p w14:paraId="4C7BD6A3"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22.7</w:t>
            </w:r>
          </w:p>
          <w:p w14:paraId="45E61936"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22.7</w:t>
            </w:r>
          </w:p>
          <w:p w14:paraId="2761F8F9"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22.7</w:t>
            </w:r>
          </w:p>
          <w:p w14:paraId="74991F74"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0.8</w:t>
            </w:r>
          </w:p>
          <w:p w14:paraId="31588B6B"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1.5</w:t>
            </w:r>
          </w:p>
          <w:p w14:paraId="2CE95F77"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2.8</w:t>
            </w:r>
          </w:p>
          <w:p w14:paraId="100018AC"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2.8</w:t>
            </w:r>
          </w:p>
          <w:p w14:paraId="6EBF3A0D"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8.8</w:t>
            </w:r>
          </w:p>
          <w:p w14:paraId="3922EE13"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17.2</w:t>
            </w:r>
          </w:p>
          <w:p w14:paraId="0C14115E"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1.9</w:t>
            </w:r>
          </w:p>
          <w:p w14:paraId="78EAFB0B"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1.4</w:t>
            </w:r>
          </w:p>
          <w:p w14:paraId="69ADC22A"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6.2</w:t>
            </w:r>
          </w:p>
          <w:p w14:paraId="49FEB81F"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3.3</w:t>
            </w:r>
          </w:p>
          <w:p w14:paraId="4BEA688F"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8.0</w:t>
            </w:r>
          </w:p>
          <w:p w14:paraId="7ABA13FB"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8.0</w:t>
            </w:r>
          </w:p>
          <w:p w14:paraId="4F9D82D0"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8.0</w:t>
            </w:r>
          </w:p>
          <w:p w14:paraId="68B03E80"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8.9</w:t>
            </w:r>
          </w:p>
          <w:p w14:paraId="4C5AA5A4"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29.3</w:t>
            </w:r>
          </w:p>
          <w:p w14:paraId="4C91690E"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1.4</w:t>
            </w:r>
          </w:p>
          <w:p w14:paraId="01782E2F"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1.4</w:t>
            </w:r>
          </w:p>
          <w:p w14:paraId="7A906A5B"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1.4</w:t>
            </w:r>
          </w:p>
          <w:p w14:paraId="114D287D"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1.4</w:t>
            </w:r>
          </w:p>
          <w:p w14:paraId="5816F2FD"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1.4</w:t>
            </w:r>
          </w:p>
          <w:p w14:paraId="0374BADE"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1.4</w:t>
            </w:r>
          </w:p>
          <w:p w14:paraId="303179CB"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1.4</w:t>
            </w:r>
          </w:p>
          <w:p w14:paraId="751A1B7D"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1.4</w:t>
            </w:r>
          </w:p>
          <w:p w14:paraId="059D73D7"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1.4</w:t>
            </w:r>
          </w:p>
          <w:p w14:paraId="0471A21A"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2.6</w:t>
            </w:r>
          </w:p>
          <w:p w14:paraId="16646C41"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91.3</w:t>
            </w:r>
          </w:p>
          <w:p w14:paraId="2599C4EB" w14:textId="77777777" w:rsid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1.0</w:t>
            </w:r>
          </w:p>
          <w:p w14:paraId="4EC02A2E" w14:textId="77777777" w:rsidR="00AD46D4" w:rsidRPr="0002759A" w:rsidRDefault="00AD46D4"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172433E8" w14:textId="77777777" w:rsid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1.0</w:t>
            </w:r>
          </w:p>
          <w:p w14:paraId="1E270540" w14:textId="77777777" w:rsidR="00AD46D4" w:rsidRPr="0002759A" w:rsidRDefault="00AD46D4"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62E7F829" w14:textId="77777777" w:rsid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1.0</w:t>
            </w:r>
          </w:p>
          <w:p w14:paraId="0573C06F" w14:textId="77777777" w:rsidR="00AD46D4" w:rsidRPr="0002759A" w:rsidRDefault="00AD46D4"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78283587"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1.4</w:t>
            </w:r>
          </w:p>
          <w:p w14:paraId="399A66D1"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82.4</w:t>
            </w:r>
          </w:p>
          <w:p w14:paraId="7367339E"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186.0</w:t>
            </w:r>
          </w:p>
          <w:p w14:paraId="5934307A"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3.3</w:t>
            </w:r>
          </w:p>
          <w:p w14:paraId="4234B0BB"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91.3</w:t>
            </w:r>
          </w:p>
          <w:p w14:paraId="7A6CCBCC"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32.9</w:t>
            </w:r>
          </w:p>
          <w:p w14:paraId="3AD35775"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2.0</w:t>
            </w:r>
          </w:p>
          <w:p w14:paraId="58CEF134"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1.4</w:t>
            </w:r>
          </w:p>
          <w:p w14:paraId="16083F98"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1.4</w:t>
            </w:r>
          </w:p>
          <w:p w14:paraId="557C6CAE"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1.4</w:t>
            </w:r>
          </w:p>
          <w:p w14:paraId="21622D79"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1.4</w:t>
            </w:r>
          </w:p>
          <w:p w14:paraId="4E7741C4"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1.4</w:t>
            </w:r>
          </w:p>
          <w:p w14:paraId="5022C8A1"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1.4</w:t>
            </w:r>
          </w:p>
          <w:p w14:paraId="6177ACD1"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1.4</w:t>
            </w:r>
          </w:p>
          <w:p w14:paraId="472DB015"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1.4</w:t>
            </w:r>
          </w:p>
          <w:p w14:paraId="3EC8ED85"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1.4</w:t>
            </w:r>
          </w:p>
          <w:p w14:paraId="3D4CE3A1"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1.4</w:t>
            </w:r>
          </w:p>
          <w:p w14:paraId="49C568EF"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1.4</w:t>
            </w:r>
          </w:p>
          <w:p w14:paraId="355783AC"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1.4</w:t>
            </w:r>
          </w:p>
          <w:p w14:paraId="79633812"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1.4</w:t>
            </w:r>
          </w:p>
          <w:p w14:paraId="6E6AFB87"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1.4</w:t>
            </w:r>
          </w:p>
          <w:p w14:paraId="194066F3"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1.4</w:t>
            </w:r>
          </w:p>
          <w:p w14:paraId="56BA4A53"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1.4</w:t>
            </w:r>
          </w:p>
          <w:p w14:paraId="43C22805"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1.4</w:t>
            </w:r>
          </w:p>
          <w:p w14:paraId="0A8627CE"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lastRenderedPageBreak/>
              <w:t>1.4</w:t>
            </w:r>
          </w:p>
          <w:p w14:paraId="6A364A39" w14:textId="0FB82E6F" w:rsidR="003154E5" w:rsidRPr="00B05763" w:rsidRDefault="0002759A" w:rsidP="00470D1C">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2"/>
                <w:szCs w:val="12"/>
              </w:rPr>
            </w:pPr>
            <w:r w:rsidRPr="0002759A">
              <w:rPr>
                <w:rFonts w:cstheme="minorHAnsi"/>
                <w:sz w:val="12"/>
                <w:szCs w:val="12"/>
              </w:rPr>
              <w:t>25.7</w:t>
            </w:r>
          </w:p>
        </w:tc>
        <w:tc>
          <w:tcPr>
            <w:tcW w:w="900" w:type="dxa"/>
          </w:tcPr>
          <w:p w14:paraId="74DF561F"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lastRenderedPageBreak/>
              <w:t>2733.2</w:t>
            </w:r>
          </w:p>
          <w:p w14:paraId="36F7DB5F"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329.2</w:t>
            </w:r>
          </w:p>
          <w:p w14:paraId="5DA7ABF1"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217.5</w:t>
            </w:r>
          </w:p>
          <w:p w14:paraId="047C33FE"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1271.0</w:t>
            </w:r>
          </w:p>
          <w:p w14:paraId="2BE338EB"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105.7</w:t>
            </w:r>
          </w:p>
          <w:p w14:paraId="470B5834"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646.8</w:t>
            </w:r>
          </w:p>
          <w:p w14:paraId="19438BA6"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646.8</w:t>
            </w:r>
          </w:p>
          <w:p w14:paraId="4F512117"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646.8</w:t>
            </w:r>
          </w:p>
          <w:p w14:paraId="766F5BA0"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646.8</w:t>
            </w:r>
          </w:p>
          <w:p w14:paraId="291AF506"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16.4</w:t>
            </w:r>
          </w:p>
          <w:p w14:paraId="0A36B03D"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25.3</w:t>
            </w:r>
          </w:p>
          <w:p w14:paraId="6F13CB74"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1732.5</w:t>
            </w:r>
          </w:p>
          <w:p w14:paraId="6571234A"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72.7</w:t>
            </w:r>
          </w:p>
          <w:p w14:paraId="4063BB5A"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84.1</w:t>
            </w:r>
          </w:p>
          <w:p w14:paraId="4D1753FF"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72.7</w:t>
            </w:r>
          </w:p>
          <w:p w14:paraId="12FE317C"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77.8</w:t>
            </w:r>
          </w:p>
          <w:p w14:paraId="3CBD1F57"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8923.1</w:t>
            </w:r>
          </w:p>
          <w:p w14:paraId="3E681669"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84.1</w:t>
            </w:r>
          </w:p>
          <w:p w14:paraId="3A3090C3"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6832.0</w:t>
            </w:r>
          </w:p>
          <w:p w14:paraId="742E61C7"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184.3</w:t>
            </w:r>
          </w:p>
          <w:p w14:paraId="326A0070"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290.7</w:t>
            </w:r>
          </w:p>
          <w:p w14:paraId="279F86F4"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13.1</w:t>
            </w:r>
          </w:p>
          <w:p w14:paraId="2E09164F"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16.8</w:t>
            </w:r>
          </w:p>
          <w:p w14:paraId="2DA99C1B"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30.7</w:t>
            </w:r>
          </w:p>
          <w:p w14:paraId="5ED6959E"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277.0</w:t>
            </w:r>
          </w:p>
          <w:p w14:paraId="6936B81F"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9853.7</w:t>
            </w:r>
          </w:p>
          <w:p w14:paraId="73426269"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2733.2</w:t>
            </w:r>
          </w:p>
          <w:p w14:paraId="54C65E97"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28458.1</w:t>
            </w:r>
          </w:p>
          <w:p w14:paraId="592797DA"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122.6</w:t>
            </w:r>
          </w:p>
          <w:p w14:paraId="5EF96D98"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28.7</w:t>
            </w:r>
          </w:p>
          <w:p w14:paraId="21EE5389"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84.1</w:t>
            </w:r>
          </w:p>
          <w:p w14:paraId="4F077726"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16811.7</w:t>
            </w:r>
          </w:p>
          <w:p w14:paraId="6C72D879"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512.3</w:t>
            </w:r>
          </w:p>
          <w:p w14:paraId="0CE79AD6"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57.4</w:t>
            </w:r>
          </w:p>
          <w:p w14:paraId="2C2BC767"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76.2</w:t>
            </w:r>
          </w:p>
          <w:p w14:paraId="268D9515"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lastRenderedPageBreak/>
              <w:t>76.2</w:t>
            </w:r>
          </w:p>
          <w:p w14:paraId="209D183A"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76.2</w:t>
            </w:r>
          </w:p>
          <w:p w14:paraId="45B73B7E"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76.2</w:t>
            </w:r>
          </w:p>
          <w:p w14:paraId="2172231F"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76.2</w:t>
            </w:r>
          </w:p>
          <w:p w14:paraId="32BA27A4"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46.8</w:t>
            </w:r>
          </w:p>
          <w:p w14:paraId="2A8F8E14" w14:textId="77777777" w:rsid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42.1</w:t>
            </w:r>
          </w:p>
          <w:p w14:paraId="646F9BCE" w14:textId="77777777" w:rsidR="00AD46D4" w:rsidRPr="0002759A" w:rsidRDefault="00AD46D4"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604A6463"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11.7</w:t>
            </w:r>
          </w:p>
          <w:p w14:paraId="20FA22FA" w14:textId="77777777" w:rsid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86.7</w:t>
            </w:r>
          </w:p>
          <w:p w14:paraId="49E9D7E3" w14:textId="77777777" w:rsidR="00AD46D4" w:rsidRPr="0002759A" w:rsidRDefault="00AD46D4"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371C91B6"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125.1</w:t>
            </w:r>
          </w:p>
          <w:p w14:paraId="5E0EB221" w14:textId="77777777" w:rsid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57.8</w:t>
            </w:r>
          </w:p>
          <w:p w14:paraId="32AA9EE0" w14:textId="77777777" w:rsidR="00AD46D4" w:rsidRPr="0002759A" w:rsidRDefault="00AD46D4"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74D492F9"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11.6</w:t>
            </w:r>
          </w:p>
          <w:p w14:paraId="1A174562"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20.6</w:t>
            </w:r>
          </w:p>
          <w:p w14:paraId="09CD7BE0"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828.6</w:t>
            </w:r>
          </w:p>
          <w:p w14:paraId="2B15E77D"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276.2</w:t>
            </w:r>
          </w:p>
          <w:p w14:paraId="025E7936"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77.0</w:t>
            </w:r>
          </w:p>
          <w:p w14:paraId="7D5CB513"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17473.6</w:t>
            </w:r>
          </w:p>
          <w:p w14:paraId="689B9D67"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286.0</w:t>
            </w:r>
          </w:p>
          <w:p w14:paraId="34F260CB"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3.9</w:t>
            </w:r>
          </w:p>
          <w:p w14:paraId="5178268F"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13.5</w:t>
            </w:r>
          </w:p>
          <w:p w14:paraId="096C1B7D"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6.2</w:t>
            </w:r>
          </w:p>
          <w:p w14:paraId="13672E3B"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9.6</w:t>
            </w:r>
          </w:p>
          <w:p w14:paraId="78653A2A"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19.3</w:t>
            </w:r>
          </w:p>
          <w:p w14:paraId="5E7547F4"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5.4</w:t>
            </w:r>
          </w:p>
          <w:p w14:paraId="54564EA8"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66.2</w:t>
            </w:r>
          </w:p>
          <w:p w14:paraId="0E1455E8"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157.3</w:t>
            </w:r>
          </w:p>
          <w:p w14:paraId="3D3054B6"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1100.9</w:t>
            </w:r>
          </w:p>
          <w:p w14:paraId="022EA323"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23.7</w:t>
            </w:r>
          </w:p>
          <w:p w14:paraId="52352119"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168.3</w:t>
            </w:r>
          </w:p>
          <w:p w14:paraId="5B439C71" w14:textId="77777777" w:rsid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1030.2</w:t>
            </w:r>
          </w:p>
          <w:p w14:paraId="737E9059" w14:textId="77777777" w:rsidR="00AD46D4" w:rsidRPr="0002759A" w:rsidRDefault="00AD46D4"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4BD57C28" w14:textId="77777777" w:rsid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1030.2</w:t>
            </w:r>
          </w:p>
          <w:p w14:paraId="2E14B833" w14:textId="77777777" w:rsidR="00AD46D4" w:rsidRPr="0002759A" w:rsidRDefault="00AD46D4"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5808F3F4"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10.1</w:t>
            </w:r>
          </w:p>
          <w:p w14:paraId="6A83C748"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238.1</w:t>
            </w:r>
          </w:p>
          <w:p w14:paraId="5C8107B8"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39.7</w:t>
            </w:r>
          </w:p>
          <w:p w14:paraId="5D1213A1"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99.2</w:t>
            </w:r>
          </w:p>
          <w:p w14:paraId="1987F603"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168.3</w:t>
            </w:r>
          </w:p>
          <w:p w14:paraId="0FF5817F"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168.3</w:t>
            </w:r>
          </w:p>
          <w:p w14:paraId="5875A5A6"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31.5</w:t>
            </w:r>
          </w:p>
          <w:p w14:paraId="3460BA35"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284.1</w:t>
            </w:r>
          </w:p>
          <w:p w14:paraId="7DD4421E"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19.5</w:t>
            </w:r>
          </w:p>
          <w:p w14:paraId="52F961F2"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44.1</w:t>
            </w:r>
          </w:p>
          <w:p w14:paraId="442F743B"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1324.9</w:t>
            </w:r>
          </w:p>
          <w:p w14:paraId="6B8AC3D0"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1000.8</w:t>
            </w:r>
          </w:p>
          <w:p w14:paraId="4586EE3C"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755.7</w:t>
            </w:r>
          </w:p>
          <w:p w14:paraId="646E4E62"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923.6</w:t>
            </w:r>
          </w:p>
          <w:p w14:paraId="76C1F697"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877.1</w:t>
            </w:r>
          </w:p>
          <w:p w14:paraId="0A1DFBC4"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755.7</w:t>
            </w:r>
          </w:p>
          <w:p w14:paraId="3B5039E3"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418.2</w:t>
            </w:r>
          </w:p>
          <w:p w14:paraId="0FC98F56"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1324.9</w:t>
            </w:r>
          </w:p>
          <w:p w14:paraId="428C8FDD"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1712.7</w:t>
            </w:r>
          </w:p>
          <w:p w14:paraId="2577DEEA"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1712.7</w:t>
            </w:r>
          </w:p>
          <w:p w14:paraId="02AF7162"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40.9</w:t>
            </w:r>
          </w:p>
          <w:p w14:paraId="1F9D5CD3"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21.7</w:t>
            </w:r>
          </w:p>
          <w:p w14:paraId="72FEC22C"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118.8</w:t>
            </w:r>
          </w:p>
          <w:p w14:paraId="326C19AE"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71.3</w:t>
            </w:r>
          </w:p>
          <w:p w14:paraId="78220040"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118.8</w:t>
            </w:r>
          </w:p>
          <w:p w14:paraId="4B70817F"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0.0</w:t>
            </w:r>
          </w:p>
          <w:p w14:paraId="3624D4DB"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784.3</w:t>
            </w:r>
          </w:p>
          <w:p w14:paraId="3E06A8BB"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21.7</w:t>
            </w:r>
          </w:p>
          <w:p w14:paraId="2083D93D"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21.7</w:t>
            </w:r>
          </w:p>
          <w:p w14:paraId="7D31C1B0"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21.7</w:t>
            </w:r>
          </w:p>
          <w:p w14:paraId="78E0768B"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21.7</w:t>
            </w:r>
          </w:p>
          <w:p w14:paraId="5630AB34"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21.7</w:t>
            </w:r>
          </w:p>
          <w:p w14:paraId="2424DBB5"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21.7</w:t>
            </w:r>
          </w:p>
          <w:p w14:paraId="350D8539"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21.7</w:t>
            </w:r>
          </w:p>
          <w:p w14:paraId="62BCA6B5"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21.7</w:t>
            </w:r>
          </w:p>
          <w:p w14:paraId="7A546722"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21.7</w:t>
            </w:r>
          </w:p>
          <w:p w14:paraId="13058D73"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373.6</w:t>
            </w:r>
          </w:p>
          <w:p w14:paraId="57101F43"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396.7</w:t>
            </w:r>
          </w:p>
          <w:p w14:paraId="208C26CE"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1477.5</w:t>
            </w:r>
          </w:p>
          <w:p w14:paraId="3BB98208"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1438.6</w:t>
            </w:r>
          </w:p>
          <w:p w14:paraId="56BE3489"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8470.7</w:t>
            </w:r>
          </w:p>
          <w:p w14:paraId="59F25E7C"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lastRenderedPageBreak/>
              <w:t>1065.7</w:t>
            </w:r>
          </w:p>
          <w:p w14:paraId="421F9868"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1065.7</w:t>
            </w:r>
          </w:p>
          <w:p w14:paraId="5126B40F"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1324.9</w:t>
            </w:r>
          </w:p>
          <w:p w14:paraId="54D67AF7"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592.0</w:t>
            </w:r>
          </w:p>
          <w:p w14:paraId="43383590"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592.0</w:t>
            </w:r>
          </w:p>
          <w:p w14:paraId="5E6BBB5D"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1202.4</w:t>
            </w:r>
          </w:p>
          <w:p w14:paraId="65FFC7C2"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3066.8</w:t>
            </w:r>
          </w:p>
          <w:p w14:paraId="209F49AD"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592.0</w:t>
            </w:r>
          </w:p>
          <w:p w14:paraId="19DA306A"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592.0</w:t>
            </w:r>
          </w:p>
          <w:p w14:paraId="62801FAF"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11675.9</w:t>
            </w:r>
          </w:p>
          <w:p w14:paraId="684C59DC"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1065.7</w:t>
            </w:r>
          </w:p>
          <w:p w14:paraId="54202C3B"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11423.7</w:t>
            </w:r>
          </w:p>
          <w:p w14:paraId="714DAF11"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2926.6</w:t>
            </w:r>
          </w:p>
          <w:p w14:paraId="4C4224FF"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84.1</w:t>
            </w:r>
          </w:p>
          <w:p w14:paraId="2092345D"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84.1</w:t>
            </w:r>
          </w:p>
          <w:p w14:paraId="23EF9294"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294.5</w:t>
            </w:r>
          </w:p>
          <w:p w14:paraId="38D6F37C"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294.5</w:t>
            </w:r>
          </w:p>
          <w:p w14:paraId="2947ACF9"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294.5</w:t>
            </w:r>
          </w:p>
          <w:p w14:paraId="3DC38687"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294.5</w:t>
            </w:r>
          </w:p>
          <w:p w14:paraId="110CBA1E"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294.5</w:t>
            </w:r>
          </w:p>
          <w:p w14:paraId="304CD8E8"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9.5</w:t>
            </w:r>
          </w:p>
          <w:p w14:paraId="0F2A051D"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18.0</w:t>
            </w:r>
          </w:p>
          <w:p w14:paraId="5A12F24A"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33.4</w:t>
            </w:r>
          </w:p>
          <w:p w14:paraId="23E5E909"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33.2</w:t>
            </w:r>
          </w:p>
          <w:p w14:paraId="4629C42D"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106.0</w:t>
            </w:r>
          </w:p>
          <w:p w14:paraId="4B57DE3E"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206.0</w:t>
            </w:r>
          </w:p>
          <w:p w14:paraId="04F5DFF2"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23.2</w:t>
            </w:r>
          </w:p>
          <w:p w14:paraId="679CFE36"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17.1</w:t>
            </w:r>
          </w:p>
          <w:p w14:paraId="0CD13968"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74.1</w:t>
            </w:r>
          </w:p>
          <w:p w14:paraId="519411D0"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40.1</w:t>
            </w:r>
          </w:p>
          <w:p w14:paraId="387C39E5"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24.1</w:t>
            </w:r>
          </w:p>
          <w:p w14:paraId="10C5DE29"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24.1</w:t>
            </w:r>
          </w:p>
          <w:p w14:paraId="11E887D0"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24.1</w:t>
            </w:r>
          </w:p>
          <w:p w14:paraId="20AF03E4"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89.4</w:t>
            </w:r>
          </w:p>
          <w:p w14:paraId="753506AF"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439.7</w:t>
            </w:r>
          </w:p>
          <w:p w14:paraId="0E4E6502"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21.7</w:t>
            </w:r>
          </w:p>
          <w:p w14:paraId="7085B3E6"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21.7</w:t>
            </w:r>
          </w:p>
          <w:p w14:paraId="545364E8"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21.7</w:t>
            </w:r>
          </w:p>
          <w:p w14:paraId="1E52F6EB"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21.7</w:t>
            </w:r>
          </w:p>
          <w:p w14:paraId="6FD758A7"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21.7</w:t>
            </w:r>
          </w:p>
          <w:p w14:paraId="33710338"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21.7</w:t>
            </w:r>
          </w:p>
          <w:p w14:paraId="11953B43"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21.7</w:t>
            </w:r>
          </w:p>
          <w:p w14:paraId="250F2A7F"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21.7</w:t>
            </w:r>
          </w:p>
          <w:p w14:paraId="51DE039B"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21.7</w:t>
            </w:r>
          </w:p>
          <w:p w14:paraId="4D3D375C"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58.8</w:t>
            </w:r>
          </w:p>
          <w:p w14:paraId="4081AD66"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1370.2</w:t>
            </w:r>
          </w:p>
          <w:p w14:paraId="49E5E7E3" w14:textId="77777777" w:rsid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5.2</w:t>
            </w:r>
          </w:p>
          <w:p w14:paraId="0E181B1E" w14:textId="77777777" w:rsidR="00AD46D4" w:rsidRPr="0002759A" w:rsidRDefault="00AD46D4"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13FDD465" w14:textId="77777777" w:rsid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5.2</w:t>
            </w:r>
          </w:p>
          <w:p w14:paraId="01D55C59" w14:textId="77777777" w:rsidR="00AD46D4" w:rsidRPr="0002759A" w:rsidRDefault="00AD46D4"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0BC9F3DF" w14:textId="77777777" w:rsid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5.2</w:t>
            </w:r>
          </w:p>
          <w:p w14:paraId="6F6B6BE3" w14:textId="77777777" w:rsidR="00AD46D4" w:rsidRPr="0002759A" w:rsidRDefault="00AD46D4"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5D9D68EF"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21.7</w:t>
            </w:r>
          </w:p>
          <w:p w14:paraId="7ACF7821"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1400.7</w:t>
            </w:r>
          </w:p>
          <w:p w14:paraId="04408BFE"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3162.5</w:t>
            </w:r>
          </w:p>
          <w:p w14:paraId="3B474872"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56.8</w:t>
            </w:r>
          </w:p>
          <w:p w14:paraId="38B30798"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1187.5</w:t>
            </w:r>
          </w:p>
          <w:p w14:paraId="47372550"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493.7</w:t>
            </w:r>
          </w:p>
          <w:p w14:paraId="299F58C3"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24.0</w:t>
            </w:r>
          </w:p>
          <w:p w14:paraId="611CFD7D"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31.6</w:t>
            </w:r>
          </w:p>
          <w:p w14:paraId="30359DA5"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31.6</w:t>
            </w:r>
          </w:p>
          <w:p w14:paraId="13ED98BD"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31.6</w:t>
            </w:r>
          </w:p>
          <w:p w14:paraId="1D093D50"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31.6</w:t>
            </w:r>
          </w:p>
          <w:p w14:paraId="0681F7D0"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31.6</w:t>
            </w:r>
          </w:p>
          <w:p w14:paraId="430CA08F"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31.6</w:t>
            </w:r>
          </w:p>
          <w:p w14:paraId="5678580D"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31.6</w:t>
            </w:r>
          </w:p>
          <w:p w14:paraId="61D6DD36"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31.6</w:t>
            </w:r>
          </w:p>
          <w:p w14:paraId="0AF14F71"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31.6</w:t>
            </w:r>
          </w:p>
          <w:p w14:paraId="668147F6"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31.6</w:t>
            </w:r>
          </w:p>
          <w:p w14:paraId="08B2A520"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31.6</w:t>
            </w:r>
          </w:p>
          <w:p w14:paraId="487580A9"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31.6</w:t>
            </w:r>
          </w:p>
          <w:p w14:paraId="5ED5AA89"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31.6</w:t>
            </w:r>
          </w:p>
          <w:p w14:paraId="45FC2D20"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31.6</w:t>
            </w:r>
          </w:p>
          <w:p w14:paraId="765BF8EB"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31.6</w:t>
            </w:r>
          </w:p>
          <w:p w14:paraId="41693679"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31.6</w:t>
            </w:r>
          </w:p>
          <w:p w14:paraId="7C5B9765"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t>31.6</w:t>
            </w:r>
          </w:p>
          <w:p w14:paraId="60CBFCEB" w14:textId="77777777" w:rsidR="0002759A" w:rsidRPr="0002759A" w:rsidRDefault="0002759A" w:rsidP="0002759A">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02759A">
              <w:rPr>
                <w:rFonts w:cstheme="minorHAnsi"/>
                <w:sz w:val="12"/>
                <w:szCs w:val="12"/>
              </w:rPr>
              <w:lastRenderedPageBreak/>
              <w:t>31.6</w:t>
            </w:r>
          </w:p>
          <w:p w14:paraId="287C01D5" w14:textId="37B42B86" w:rsidR="003154E5" w:rsidRPr="00B05763" w:rsidRDefault="0002759A" w:rsidP="00EE4C1C">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2"/>
                <w:szCs w:val="12"/>
              </w:rPr>
            </w:pPr>
            <w:r w:rsidRPr="0002759A">
              <w:rPr>
                <w:rFonts w:cstheme="minorHAnsi"/>
                <w:sz w:val="12"/>
                <w:szCs w:val="12"/>
              </w:rPr>
              <w:t>386.2</w:t>
            </w:r>
          </w:p>
        </w:tc>
        <w:tc>
          <w:tcPr>
            <w:tcW w:w="810" w:type="dxa"/>
          </w:tcPr>
          <w:p w14:paraId="0675368B"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lastRenderedPageBreak/>
              <w:t>47.7</w:t>
            </w:r>
          </w:p>
          <w:p w14:paraId="59BA3495"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1.9</w:t>
            </w:r>
          </w:p>
          <w:p w14:paraId="578019E9"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1.3</w:t>
            </w:r>
          </w:p>
          <w:p w14:paraId="686EDB0E"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7.3</w:t>
            </w:r>
          </w:p>
          <w:p w14:paraId="7FD69900"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0.6</w:t>
            </w:r>
          </w:p>
          <w:p w14:paraId="66B88AEF"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7.7</w:t>
            </w:r>
          </w:p>
          <w:p w14:paraId="50B6EF6E"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7.7</w:t>
            </w:r>
          </w:p>
          <w:p w14:paraId="150C2B6D"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7.7</w:t>
            </w:r>
          </w:p>
          <w:p w14:paraId="0EEAAD9F"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7.7</w:t>
            </w:r>
          </w:p>
          <w:p w14:paraId="5C136901"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0.2</w:t>
            </w:r>
          </w:p>
          <w:p w14:paraId="6FB026B3"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0.3</w:t>
            </w:r>
          </w:p>
          <w:p w14:paraId="53C98AFA"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20.0</w:t>
            </w:r>
          </w:p>
          <w:p w14:paraId="75E56CA9"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0.4</w:t>
            </w:r>
          </w:p>
          <w:p w14:paraId="7D869969"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0.4</w:t>
            </w:r>
          </w:p>
          <w:p w14:paraId="2FB84177"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0.4</w:t>
            </w:r>
          </w:p>
          <w:p w14:paraId="4AB4307F"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0.0</w:t>
            </w:r>
          </w:p>
          <w:p w14:paraId="7DB54FCD"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52.3</w:t>
            </w:r>
          </w:p>
          <w:p w14:paraId="2FC3593E"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0.4</w:t>
            </w:r>
          </w:p>
          <w:p w14:paraId="74437D68"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0.0</w:t>
            </w:r>
          </w:p>
          <w:p w14:paraId="5C2EEF79"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2.9</w:t>
            </w:r>
          </w:p>
          <w:p w14:paraId="0FA5D5FE"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4.6</w:t>
            </w:r>
          </w:p>
          <w:p w14:paraId="680F2D5D"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0.2</w:t>
            </w:r>
          </w:p>
          <w:p w14:paraId="294C3C8D"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0.3</w:t>
            </w:r>
          </w:p>
          <w:p w14:paraId="6CBBB90C"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0.5</w:t>
            </w:r>
          </w:p>
          <w:p w14:paraId="78B6FAAA"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4.3</w:t>
            </w:r>
          </w:p>
          <w:p w14:paraId="1EBB4EF6"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69.1</w:t>
            </w:r>
          </w:p>
          <w:p w14:paraId="12D0E8F2"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47.7</w:t>
            </w:r>
          </w:p>
          <w:p w14:paraId="73853A84"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233.9</w:t>
            </w:r>
          </w:p>
          <w:p w14:paraId="5922D968"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0.8</w:t>
            </w:r>
          </w:p>
          <w:p w14:paraId="28FB4393"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0.5</w:t>
            </w:r>
          </w:p>
          <w:p w14:paraId="4A5C1B3E"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0.4</w:t>
            </w:r>
          </w:p>
          <w:p w14:paraId="4A8E063E"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141.5</w:t>
            </w:r>
          </w:p>
          <w:p w14:paraId="459267DE"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8.0</w:t>
            </w:r>
          </w:p>
          <w:p w14:paraId="1CA78658"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0.6</w:t>
            </w:r>
          </w:p>
          <w:p w14:paraId="61D99783"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0.0</w:t>
            </w:r>
          </w:p>
          <w:p w14:paraId="7396699C"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lastRenderedPageBreak/>
              <w:t>0.0</w:t>
            </w:r>
          </w:p>
          <w:p w14:paraId="6C5E6A86"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0.0</w:t>
            </w:r>
          </w:p>
          <w:p w14:paraId="7D298366"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0.0</w:t>
            </w:r>
          </w:p>
          <w:p w14:paraId="3CA2CF79"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0.0</w:t>
            </w:r>
          </w:p>
          <w:p w14:paraId="4CFE32B1"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0.6</w:t>
            </w:r>
          </w:p>
          <w:p w14:paraId="4EEB930E" w14:textId="77777777" w:rsid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0.4</w:t>
            </w:r>
          </w:p>
          <w:p w14:paraId="1EF52CA7" w14:textId="77777777" w:rsidR="00AD46D4" w:rsidRPr="006570F1" w:rsidRDefault="00AD46D4"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3E75695C"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0.2</w:t>
            </w:r>
          </w:p>
          <w:p w14:paraId="3957D021" w14:textId="77777777" w:rsid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0.8</w:t>
            </w:r>
          </w:p>
          <w:p w14:paraId="57FFC31C" w14:textId="77777777" w:rsidR="00AD46D4" w:rsidRPr="006570F1" w:rsidRDefault="00AD46D4"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78D8566E"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2.4</w:t>
            </w:r>
          </w:p>
          <w:p w14:paraId="1E78AF00" w14:textId="77777777" w:rsid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0.5</w:t>
            </w:r>
          </w:p>
          <w:p w14:paraId="74C3E833" w14:textId="77777777" w:rsidR="00AD46D4" w:rsidRPr="006570F1" w:rsidRDefault="00AD46D4"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16DE625A"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0.2</w:t>
            </w:r>
          </w:p>
          <w:p w14:paraId="6C6FD7E1"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0.8</w:t>
            </w:r>
          </w:p>
          <w:p w14:paraId="19B9D3FE"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5.4</w:t>
            </w:r>
          </w:p>
          <w:p w14:paraId="0906777E"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2.5</w:t>
            </w:r>
          </w:p>
          <w:p w14:paraId="5822C36F"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2.9</w:t>
            </w:r>
          </w:p>
          <w:p w14:paraId="48B06F09"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156.9</w:t>
            </w:r>
          </w:p>
          <w:p w14:paraId="33A093D2"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0.0</w:t>
            </w:r>
          </w:p>
          <w:p w14:paraId="3253BA2E"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511A36D9"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0.2</w:t>
            </w:r>
          </w:p>
          <w:p w14:paraId="75B70F40"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0AD10416"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0.2</w:t>
            </w:r>
          </w:p>
          <w:p w14:paraId="0F9680F5"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0.3</w:t>
            </w:r>
          </w:p>
          <w:p w14:paraId="1BDDFCFD"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2E3F426A"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1.0</w:t>
            </w:r>
          </w:p>
          <w:p w14:paraId="4BE3A171"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2.5</w:t>
            </w:r>
          </w:p>
          <w:p w14:paraId="76B54A15"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20.7</w:t>
            </w:r>
          </w:p>
          <w:p w14:paraId="23E80643"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0.4</w:t>
            </w:r>
          </w:p>
          <w:p w14:paraId="1744EAEB"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0.9</w:t>
            </w:r>
          </w:p>
          <w:p w14:paraId="49F50426" w14:textId="77777777" w:rsid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11.6</w:t>
            </w:r>
          </w:p>
          <w:p w14:paraId="24CA0349" w14:textId="77777777" w:rsidR="00AD46D4" w:rsidRPr="006570F1" w:rsidRDefault="00AD46D4"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57AD0A48" w14:textId="77777777" w:rsid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11.6</w:t>
            </w:r>
          </w:p>
          <w:p w14:paraId="46871BD1" w14:textId="77777777" w:rsidR="00AD46D4" w:rsidRPr="006570F1" w:rsidRDefault="00AD46D4"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24705C40"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058FD2E7"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3.7</w:t>
            </w:r>
          </w:p>
          <w:p w14:paraId="799A9E9D"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0.6</w:t>
            </w:r>
          </w:p>
          <w:p w14:paraId="3BC3DDCE"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1.6</w:t>
            </w:r>
          </w:p>
          <w:p w14:paraId="6420E98C"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0.9</w:t>
            </w:r>
          </w:p>
          <w:p w14:paraId="5DAC8529"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0.9</w:t>
            </w:r>
          </w:p>
          <w:p w14:paraId="3E7D65EA"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0.7</w:t>
            </w:r>
          </w:p>
          <w:p w14:paraId="6BBB8AB0"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6.7</w:t>
            </w:r>
          </w:p>
          <w:p w14:paraId="14C4631F"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0.5</w:t>
            </w:r>
          </w:p>
          <w:p w14:paraId="4D1B665E"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1.0</w:t>
            </w:r>
          </w:p>
          <w:p w14:paraId="2F32F047"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18.5</w:t>
            </w:r>
          </w:p>
          <w:p w14:paraId="50389C3F"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10.2</w:t>
            </w:r>
          </w:p>
          <w:p w14:paraId="26CF0F87"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7.7</w:t>
            </w:r>
          </w:p>
          <w:p w14:paraId="7093846F"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7.7</w:t>
            </w:r>
          </w:p>
          <w:p w14:paraId="664C80B8"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8.9</w:t>
            </w:r>
          </w:p>
          <w:p w14:paraId="1FF3105A"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7.7</w:t>
            </w:r>
          </w:p>
          <w:p w14:paraId="4AC709B0"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9.7</w:t>
            </w:r>
          </w:p>
          <w:p w14:paraId="50CB793B"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18.5</w:t>
            </w:r>
          </w:p>
          <w:p w14:paraId="28F6B389"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10.6</w:t>
            </w:r>
          </w:p>
          <w:p w14:paraId="1B526637"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10.3</w:t>
            </w:r>
          </w:p>
          <w:p w14:paraId="4327FE7B"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0.7</w:t>
            </w:r>
          </w:p>
          <w:p w14:paraId="705A9EDB"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5F8D2028"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0.0</w:t>
            </w:r>
          </w:p>
          <w:p w14:paraId="44178E40"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0.0</w:t>
            </w:r>
          </w:p>
          <w:p w14:paraId="56B9006B"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0.0</w:t>
            </w:r>
          </w:p>
          <w:p w14:paraId="1251FA8A"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0.0</w:t>
            </w:r>
          </w:p>
          <w:p w14:paraId="6E0548A9"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7.9</w:t>
            </w:r>
          </w:p>
          <w:p w14:paraId="5BC17500"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27B279B6"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04F40680"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20AA05A3"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35A70D57"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64B79540"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71E59F80"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1124D6E2"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4D544670"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351F0237"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3.8</w:t>
            </w:r>
          </w:p>
          <w:p w14:paraId="01A4D56C"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2.3</w:t>
            </w:r>
          </w:p>
          <w:p w14:paraId="2B9C30C1"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19.2</w:t>
            </w:r>
          </w:p>
          <w:p w14:paraId="22072F83"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8.8</w:t>
            </w:r>
          </w:p>
          <w:p w14:paraId="08B679F1"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51.6</w:t>
            </w:r>
          </w:p>
          <w:p w14:paraId="5B70B701"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lastRenderedPageBreak/>
              <w:t>6.5</w:t>
            </w:r>
          </w:p>
          <w:p w14:paraId="0E297626"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6.5</w:t>
            </w:r>
          </w:p>
          <w:p w14:paraId="67A64441"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18.5</w:t>
            </w:r>
          </w:p>
          <w:p w14:paraId="70955125"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3.6</w:t>
            </w:r>
          </w:p>
          <w:p w14:paraId="2B56E8FC"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3.6</w:t>
            </w:r>
          </w:p>
          <w:p w14:paraId="4034DECB"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7.3</w:t>
            </w:r>
          </w:p>
          <w:p w14:paraId="4753E404"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18.7</w:t>
            </w:r>
          </w:p>
          <w:p w14:paraId="785F5839"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3.6</w:t>
            </w:r>
          </w:p>
          <w:p w14:paraId="7CC87CB0"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3.6</w:t>
            </w:r>
          </w:p>
          <w:p w14:paraId="3264610D"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71.2</w:t>
            </w:r>
          </w:p>
          <w:p w14:paraId="4FEC05F7"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6.5</w:t>
            </w:r>
          </w:p>
          <w:p w14:paraId="2CADB132"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115.8</w:t>
            </w:r>
          </w:p>
          <w:p w14:paraId="1E738430"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29.7</w:t>
            </w:r>
          </w:p>
          <w:p w14:paraId="50A2E1AE"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0.4</w:t>
            </w:r>
          </w:p>
          <w:p w14:paraId="13B8AB8D"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0.4</w:t>
            </w:r>
          </w:p>
          <w:p w14:paraId="2E9A03CF"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2.1</w:t>
            </w:r>
          </w:p>
          <w:p w14:paraId="6590EFE4"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2.1</w:t>
            </w:r>
          </w:p>
          <w:p w14:paraId="044FF9EA"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2.1</w:t>
            </w:r>
          </w:p>
          <w:p w14:paraId="0B3331B2"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2.1</w:t>
            </w:r>
          </w:p>
          <w:p w14:paraId="4606292B"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2.1</w:t>
            </w:r>
          </w:p>
          <w:p w14:paraId="7566369A"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6D49A5EF"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0.3</w:t>
            </w:r>
          </w:p>
          <w:p w14:paraId="3D6FA28F"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0.5</w:t>
            </w:r>
          </w:p>
          <w:p w14:paraId="7EBC0E9A"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0.5</w:t>
            </w:r>
          </w:p>
          <w:p w14:paraId="0F89352A"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1.7</w:t>
            </w:r>
          </w:p>
          <w:p w14:paraId="1DC9529E"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3.2</w:t>
            </w:r>
          </w:p>
          <w:p w14:paraId="4F734061"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0.4</w:t>
            </w:r>
          </w:p>
          <w:p w14:paraId="13799FEF"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0.3</w:t>
            </w:r>
          </w:p>
          <w:p w14:paraId="3BF94D5F"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1.2</w:t>
            </w:r>
          </w:p>
          <w:p w14:paraId="6619FC2B"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0.6</w:t>
            </w:r>
          </w:p>
          <w:p w14:paraId="0DEBE27A"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1.2</w:t>
            </w:r>
          </w:p>
          <w:p w14:paraId="2D5C2888"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1.2</w:t>
            </w:r>
          </w:p>
          <w:p w14:paraId="438BA473"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1.2</w:t>
            </w:r>
          </w:p>
          <w:p w14:paraId="5F30AEB6"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2.5</w:t>
            </w:r>
          </w:p>
          <w:p w14:paraId="69AB5B46"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2.5</w:t>
            </w:r>
          </w:p>
          <w:p w14:paraId="6DD9807E"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4C234979"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00C68FC9"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5C86C9EA"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39FD032E"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3A6FD39A"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6F159741"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2A58906D"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22A96A29"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585A6216"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0.0</w:t>
            </w:r>
          </w:p>
          <w:p w14:paraId="1E71D2DE"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8.3</w:t>
            </w:r>
          </w:p>
          <w:p w14:paraId="0FB33F35" w14:textId="77777777" w:rsid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600B1B00" w14:textId="77777777" w:rsidR="00AD46D4" w:rsidRPr="006570F1" w:rsidRDefault="00AD46D4"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6A8C7C57" w14:textId="77777777" w:rsid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649BB01F" w14:textId="77777777" w:rsidR="00AD46D4" w:rsidRPr="006570F1" w:rsidRDefault="00AD46D4"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2A8AF644" w14:textId="77777777" w:rsid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65943C59" w14:textId="77777777" w:rsidR="00AD46D4" w:rsidRPr="006570F1" w:rsidRDefault="00AD46D4"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30164E52"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62C75B6E"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6.9</w:t>
            </w:r>
          </w:p>
          <w:p w14:paraId="150B7B48"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15.6</w:t>
            </w:r>
          </w:p>
          <w:p w14:paraId="74853758"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0.0</w:t>
            </w:r>
          </w:p>
          <w:p w14:paraId="35A92208"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8.2</w:t>
            </w:r>
          </w:p>
          <w:p w14:paraId="348B5883"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6.6</w:t>
            </w:r>
          </w:p>
          <w:p w14:paraId="60CF57A1"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0.0</w:t>
            </w:r>
          </w:p>
          <w:p w14:paraId="0D61A49E"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0.4</w:t>
            </w:r>
          </w:p>
          <w:p w14:paraId="75F4EECD"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0.4</w:t>
            </w:r>
          </w:p>
          <w:p w14:paraId="507A3186"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0.4</w:t>
            </w:r>
          </w:p>
          <w:p w14:paraId="7ACAAFAD"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0.4</w:t>
            </w:r>
          </w:p>
          <w:p w14:paraId="4CC2836C"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0.4</w:t>
            </w:r>
          </w:p>
          <w:p w14:paraId="5D389E93"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0.4</w:t>
            </w:r>
          </w:p>
          <w:p w14:paraId="60284D29"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0.4</w:t>
            </w:r>
          </w:p>
          <w:p w14:paraId="0524FCFC"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0.4</w:t>
            </w:r>
          </w:p>
          <w:p w14:paraId="7709EFEA"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0.4</w:t>
            </w:r>
          </w:p>
          <w:p w14:paraId="5345CFD4"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0.4</w:t>
            </w:r>
          </w:p>
          <w:p w14:paraId="3842E08B"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0.4</w:t>
            </w:r>
          </w:p>
          <w:p w14:paraId="78ACF6E1"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0.4</w:t>
            </w:r>
          </w:p>
          <w:p w14:paraId="1E881365"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0.4</w:t>
            </w:r>
          </w:p>
          <w:p w14:paraId="655CD4B1"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0.4</w:t>
            </w:r>
          </w:p>
          <w:p w14:paraId="355883B0"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0.4</w:t>
            </w:r>
          </w:p>
          <w:p w14:paraId="1FC0B44E"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0.4</w:t>
            </w:r>
          </w:p>
          <w:p w14:paraId="3ED1E51C"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0.4</w:t>
            </w:r>
          </w:p>
          <w:p w14:paraId="154F35AC"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lastRenderedPageBreak/>
              <w:t>0.4</w:t>
            </w:r>
          </w:p>
          <w:p w14:paraId="69EF92B2" w14:textId="4F7EDF38" w:rsidR="00CD72D2" w:rsidRPr="00B05763" w:rsidRDefault="006570F1" w:rsidP="0045315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2"/>
                <w:szCs w:val="12"/>
              </w:rPr>
            </w:pPr>
            <w:r w:rsidRPr="006570F1">
              <w:rPr>
                <w:rFonts w:cstheme="minorHAnsi"/>
                <w:sz w:val="12"/>
                <w:szCs w:val="12"/>
              </w:rPr>
              <w:t>2.3</w:t>
            </w:r>
          </w:p>
        </w:tc>
        <w:tc>
          <w:tcPr>
            <w:tcW w:w="810" w:type="dxa"/>
          </w:tcPr>
          <w:p w14:paraId="38E3765B"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lastRenderedPageBreak/>
              <w:t>6.4</w:t>
            </w:r>
          </w:p>
          <w:p w14:paraId="094056DB"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0.0</w:t>
            </w:r>
          </w:p>
          <w:p w14:paraId="0450C237"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0.0</w:t>
            </w:r>
          </w:p>
          <w:p w14:paraId="2937635E"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0.0</w:t>
            </w:r>
          </w:p>
          <w:p w14:paraId="4CEBC724"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0.0</w:t>
            </w:r>
          </w:p>
          <w:p w14:paraId="0C43A08D"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1.5</w:t>
            </w:r>
          </w:p>
          <w:p w14:paraId="1972E6FD"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1.5</w:t>
            </w:r>
          </w:p>
          <w:p w14:paraId="6814405D"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1.5</w:t>
            </w:r>
          </w:p>
          <w:p w14:paraId="6BF6226C"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1.5</w:t>
            </w:r>
          </w:p>
          <w:p w14:paraId="5C9385FD"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0.0</w:t>
            </w:r>
          </w:p>
          <w:p w14:paraId="22882563"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0.0</w:t>
            </w:r>
          </w:p>
          <w:p w14:paraId="5C0EFEB6"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0.0</w:t>
            </w:r>
          </w:p>
          <w:p w14:paraId="464E6B5A"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0.4</w:t>
            </w:r>
          </w:p>
          <w:p w14:paraId="4979305D"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0.4</w:t>
            </w:r>
          </w:p>
          <w:p w14:paraId="4941435D"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0.4</w:t>
            </w:r>
          </w:p>
          <w:p w14:paraId="67C22FFB"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0.0</w:t>
            </w:r>
          </w:p>
          <w:p w14:paraId="1FB7B14A"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58.7</w:t>
            </w:r>
          </w:p>
          <w:p w14:paraId="65191615"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0.4</w:t>
            </w:r>
          </w:p>
          <w:p w14:paraId="0E71184C"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0.0</w:t>
            </w:r>
          </w:p>
          <w:p w14:paraId="23BDC7F8"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2.9</w:t>
            </w:r>
          </w:p>
          <w:p w14:paraId="42AD3CF3"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4.6</w:t>
            </w:r>
          </w:p>
          <w:p w14:paraId="0B08178A"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0.2</w:t>
            </w:r>
          </w:p>
          <w:p w14:paraId="507BB3C4"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0.3</w:t>
            </w:r>
          </w:p>
          <w:p w14:paraId="34AC4D9B"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0.5</w:t>
            </w:r>
          </w:p>
          <w:p w14:paraId="512A0042"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4.3</w:t>
            </w:r>
          </w:p>
          <w:p w14:paraId="5358D2B8"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90.0</w:t>
            </w:r>
          </w:p>
          <w:p w14:paraId="1198C885"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6.4</w:t>
            </w:r>
          </w:p>
          <w:p w14:paraId="2D514A78"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279.0</w:t>
            </w:r>
          </w:p>
          <w:p w14:paraId="22A2A142"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0.6</w:t>
            </w:r>
          </w:p>
          <w:p w14:paraId="54111547"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0.5</w:t>
            </w:r>
          </w:p>
          <w:p w14:paraId="2E6A1664"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0.4</w:t>
            </w:r>
          </w:p>
          <w:p w14:paraId="36E9CCC0"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159.0</w:t>
            </w:r>
          </w:p>
          <w:p w14:paraId="4260B419"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8.0</w:t>
            </w:r>
          </w:p>
          <w:p w14:paraId="12E9EE77"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0.6</w:t>
            </w:r>
          </w:p>
          <w:p w14:paraId="336DF45E"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0.0</w:t>
            </w:r>
          </w:p>
          <w:p w14:paraId="1C448946"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lastRenderedPageBreak/>
              <w:t>0.0</w:t>
            </w:r>
          </w:p>
          <w:p w14:paraId="0C531514"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0.0</w:t>
            </w:r>
          </w:p>
          <w:p w14:paraId="6A5C6127"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0.0</w:t>
            </w:r>
          </w:p>
          <w:p w14:paraId="7507FA8B"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0.0</w:t>
            </w:r>
          </w:p>
          <w:p w14:paraId="4E239D7B"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0.6</w:t>
            </w:r>
          </w:p>
          <w:p w14:paraId="475D629B" w14:textId="77777777" w:rsid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0.4</w:t>
            </w:r>
          </w:p>
          <w:p w14:paraId="05A75C58" w14:textId="77777777" w:rsidR="00AD46D4" w:rsidRPr="006570F1" w:rsidRDefault="00AD46D4"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649CB5DD"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0.2</w:t>
            </w:r>
          </w:p>
          <w:p w14:paraId="6AF9CC27" w14:textId="77777777" w:rsid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0.8</w:t>
            </w:r>
          </w:p>
          <w:p w14:paraId="3A4534EC" w14:textId="77777777" w:rsidR="00AD46D4" w:rsidRPr="006570F1" w:rsidRDefault="00AD46D4"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0C19F174"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2.4</w:t>
            </w:r>
          </w:p>
          <w:p w14:paraId="5A50973A" w14:textId="77777777" w:rsid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0.5</w:t>
            </w:r>
          </w:p>
          <w:p w14:paraId="0E02D0FE" w14:textId="77777777" w:rsidR="00AD46D4" w:rsidRPr="006570F1" w:rsidRDefault="00AD46D4"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60C66CBA"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0.2</w:t>
            </w:r>
          </w:p>
          <w:p w14:paraId="3746018C"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0.0</w:t>
            </w:r>
          </w:p>
          <w:p w14:paraId="13B639DE"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5.4</w:t>
            </w:r>
          </w:p>
          <w:p w14:paraId="50D6C39A"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2.5</w:t>
            </w:r>
          </w:p>
          <w:p w14:paraId="5A1ACF7F"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2.9</w:t>
            </w:r>
          </w:p>
          <w:p w14:paraId="51973232"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176.3</w:t>
            </w:r>
          </w:p>
          <w:p w14:paraId="306D9A0E"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0.0</w:t>
            </w:r>
          </w:p>
          <w:p w14:paraId="77BBE885"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7ED4238F"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0.2</w:t>
            </w:r>
          </w:p>
          <w:p w14:paraId="2B651EDC"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615DA5C7"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0.2</w:t>
            </w:r>
          </w:p>
          <w:p w14:paraId="60ADA48C"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0.3</w:t>
            </w:r>
          </w:p>
          <w:p w14:paraId="008E8639"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76BFF9BE"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1.0</w:t>
            </w:r>
          </w:p>
          <w:p w14:paraId="3DDCE157"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2.5</w:t>
            </w:r>
          </w:p>
          <w:p w14:paraId="5DBD9A99"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20.7</w:t>
            </w:r>
          </w:p>
          <w:p w14:paraId="4DE0D12C"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0.4</w:t>
            </w:r>
          </w:p>
          <w:p w14:paraId="44C56CE9"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0.9</w:t>
            </w:r>
          </w:p>
          <w:p w14:paraId="64EFFE02" w14:textId="77777777" w:rsid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10.4</w:t>
            </w:r>
          </w:p>
          <w:p w14:paraId="23943D5B" w14:textId="77777777" w:rsidR="00AD46D4" w:rsidRPr="006570F1" w:rsidRDefault="00AD46D4"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65F08AFC" w14:textId="77777777" w:rsid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10.4</w:t>
            </w:r>
          </w:p>
          <w:p w14:paraId="467E6C70" w14:textId="77777777" w:rsidR="00AD46D4" w:rsidRPr="006570F1" w:rsidRDefault="00AD46D4"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5810D3D7"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189BC755"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3.7</w:t>
            </w:r>
          </w:p>
          <w:p w14:paraId="2B3AD4C2"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0.6</w:t>
            </w:r>
          </w:p>
          <w:p w14:paraId="0B00D7E4"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1.6</w:t>
            </w:r>
          </w:p>
          <w:p w14:paraId="3A670F42"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0.9</w:t>
            </w:r>
          </w:p>
          <w:p w14:paraId="1EC1311E"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0.9</w:t>
            </w:r>
          </w:p>
          <w:p w14:paraId="74861314"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0.7</w:t>
            </w:r>
          </w:p>
          <w:p w14:paraId="5696D588"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6.7</w:t>
            </w:r>
          </w:p>
          <w:p w14:paraId="738AB891"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0.5</w:t>
            </w:r>
          </w:p>
          <w:p w14:paraId="2BD77DAD"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1.0</w:t>
            </w:r>
          </w:p>
          <w:p w14:paraId="04FD1803"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10.5</w:t>
            </w:r>
          </w:p>
          <w:p w14:paraId="7C8EED79"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9.3</w:t>
            </w:r>
          </w:p>
          <w:p w14:paraId="1239389D"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7.0</w:t>
            </w:r>
          </w:p>
          <w:p w14:paraId="383DAA0A"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7.0</w:t>
            </w:r>
          </w:p>
          <w:p w14:paraId="30B114A8"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8.2</w:t>
            </w:r>
          </w:p>
          <w:p w14:paraId="14722E67"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7.0</w:t>
            </w:r>
          </w:p>
          <w:p w14:paraId="7B6ACFD3"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5.5</w:t>
            </w:r>
          </w:p>
          <w:p w14:paraId="4BB3CA83"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10.5</w:t>
            </w:r>
          </w:p>
          <w:p w14:paraId="4B6CDCFB"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8.7</w:t>
            </w:r>
          </w:p>
          <w:p w14:paraId="2A665769"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8.5</w:t>
            </w:r>
          </w:p>
          <w:p w14:paraId="333422E6"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0.6</w:t>
            </w:r>
          </w:p>
          <w:p w14:paraId="722B9D87"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0E474B4B"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0.0</w:t>
            </w:r>
          </w:p>
          <w:p w14:paraId="60202A7A"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0.0</w:t>
            </w:r>
          </w:p>
          <w:p w14:paraId="4D0A66EE"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0.0</w:t>
            </w:r>
          </w:p>
          <w:p w14:paraId="231BA5C9"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0.0</w:t>
            </w:r>
          </w:p>
          <w:p w14:paraId="76B3C404"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7.5</w:t>
            </w:r>
          </w:p>
          <w:p w14:paraId="6973CFE7"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1AFBB3E7"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4531565F"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10CB4FDC"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62C35A20"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7B656818"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7C576530"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3FD1E809"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72BF7603"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361F3BA4"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5.8</w:t>
            </w:r>
          </w:p>
          <w:p w14:paraId="673FC171"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0.0</w:t>
            </w:r>
          </w:p>
          <w:p w14:paraId="13ECF51A"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1.7</w:t>
            </w:r>
          </w:p>
          <w:p w14:paraId="0483B340"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8.0</w:t>
            </w:r>
          </w:p>
          <w:p w14:paraId="4B8058B2"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47.3</w:t>
            </w:r>
          </w:p>
          <w:p w14:paraId="15D77238"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lastRenderedPageBreak/>
              <w:t>5.9</w:t>
            </w:r>
          </w:p>
          <w:p w14:paraId="054581C0"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5.9</w:t>
            </w:r>
          </w:p>
          <w:p w14:paraId="568F4717"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10.5</w:t>
            </w:r>
          </w:p>
          <w:p w14:paraId="51A71ADD"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3.3</w:t>
            </w:r>
          </w:p>
          <w:p w14:paraId="12BE8481"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3.3</w:t>
            </w:r>
          </w:p>
          <w:p w14:paraId="31EDF1C6"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6.7</w:t>
            </w:r>
          </w:p>
          <w:p w14:paraId="10611984"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17.1</w:t>
            </w:r>
          </w:p>
          <w:p w14:paraId="781C9599"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3.3</w:t>
            </w:r>
          </w:p>
          <w:p w14:paraId="7BA3F4B5"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3.3</w:t>
            </w:r>
          </w:p>
          <w:p w14:paraId="5BEFB3C5"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65.2</w:t>
            </w:r>
          </w:p>
          <w:p w14:paraId="15D07BB0"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5.9</w:t>
            </w:r>
          </w:p>
          <w:p w14:paraId="7A25D0B9"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151.0</w:t>
            </w:r>
          </w:p>
          <w:p w14:paraId="17C5357B"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38.7</w:t>
            </w:r>
          </w:p>
          <w:p w14:paraId="03A1754C"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0.4</w:t>
            </w:r>
          </w:p>
          <w:p w14:paraId="641D8E45"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0.4</w:t>
            </w:r>
          </w:p>
          <w:p w14:paraId="5CE7C69B"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1.7</w:t>
            </w:r>
          </w:p>
          <w:p w14:paraId="42BB0478"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1.7</w:t>
            </w:r>
          </w:p>
          <w:p w14:paraId="1BA75978"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1.7</w:t>
            </w:r>
          </w:p>
          <w:p w14:paraId="7E201D51"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1.7</w:t>
            </w:r>
          </w:p>
          <w:p w14:paraId="3111ACA1"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1.7</w:t>
            </w:r>
          </w:p>
          <w:p w14:paraId="0E186E3D"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5A49D427"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0.3</w:t>
            </w:r>
          </w:p>
          <w:p w14:paraId="5D5CCCA2"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0.5</w:t>
            </w:r>
          </w:p>
          <w:p w14:paraId="4C235557"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0.5</w:t>
            </w:r>
          </w:p>
          <w:p w14:paraId="028DD96E"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1.7</w:t>
            </w:r>
          </w:p>
          <w:p w14:paraId="16DAF6E1"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3.2</w:t>
            </w:r>
          </w:p>
          <w:p w14:paraId="693DC5C4"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0.4</w:t>
            </w:r>
          </w:p>
          <w:p w14:paraId="01D8F19C"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0.3</w:t>
            </w:r>
          </w:p>
          <w:p w14:paraId="7AB99561"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1.2</w:t>
            </w:r>
          </w:p>
          <w:p w14:paraId="3CA4B4C9"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0.6</w:t>
            </w:r>
          </w:p>
          <w:p w14:paraId="15B847E2"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1.2</w:t>
            </w:r>
          </w:p>
          <w:p w14:paraId="59AA59CE"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1.2</w:t>
            </w:r>
          </w:p>
          <w:p w14:paraId="77441038"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1.2</w:t>
            </w:r>
          </w:p>
          <w:p w14:paraId="092F3320"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0.5</w:t>
            </w:r>
          </w:p>
          <w:p w14:paraId="72C912FC"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0.0</w:t>
            </w:r>
          </w:p>
          <w:p w14:paraId="26EA4EE0"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05E0AEA3"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17984CBA"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48C4472C"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2CEB4764"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591E8A17"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03A46821"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553B704F"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64507AFC"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7E8B1226"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0.0</w:t>
            </w:r>
          </w:p>
          <w:p w14:paraId="38443EA1"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6.8</w:t>
            </w:r>
          </w:p>
          <w:p w14:paraId="2D238606" w14:textId="77777777" w:rsid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5952FADD" w14:textId="77777777" w:rsidR="00AD46D4" w:rsidRPr="006570F1" w:rsidRDefault="00AD46D4"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46D95E5C" w14:textId="77777777" w:rsid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78DD8570" w14:textId="77777777" w:rsidR="00AD46D4" w:rsidRPr="006570F1" w:rsidRDefault="00AD46D4"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1C05C285" w14:textId="77777777" w:rsid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49B8F703" w14:textId="77777777" w:rsidR="00AD46D4" w:rsidRPr="006570F1" w:rsidRDefault="00AD46D4"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24042CA7"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4F31CF52"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0.0</w:t>
            </w:r>
          </w:p>
          <w:p w14:paraId="44EB4FA9"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0.0</w:t>
            </w:r>
          </w:p>
          <w:p w14:paraId="125BDC31"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0.0</w:t>
            </w:r>
          </w:p>
          <w:p w14:paraId="691AF673"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6.8</w:t>
            </w:r>
          </w:p>
          <w:p w14:paraId="4A6D91E3"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6.3</w:t>
            </w:r>
          </w:p>
          <w:p w14:paraId="688291D2"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0.0</w:t>
            </w:r>
          </w:p>
          <w:p w14:paraId="742115C1"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344C7F9B"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75C825C3"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1A5D9C7C"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1448F13B"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4D5B100B"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398344E5"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7BF6E94B"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4A60D5DC"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7FF93D3F"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17AFA269"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47F647D2"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4E2E2D89"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5C95D056"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7A665ED6"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445131A7"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79EA9B85"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t>0.1</w:t>
            </w:r>
          </w:p>
          <w:p w14:paraId="385D44F0" w14:textId="77777777" w:rsidR="006570F1" w:rsidRPr="006570F1" w:rsidRDefault="006570F1" w:rsidP="006570F1">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570F1">
              <w:rPr>
                <w:rFonts w:cstheme="minorHAnsi"/>
                <w:sz w:val="12"/>
                <w:szCs w:val="12"/>
              </w:rPr>
              <w:lastRenderedPageBreak/>
              <w:t>0.1</w:t>
            </w:r>
          </w:p>
          <w:p w14:paraId="127F1C20" w14:textId="1CA98C6B" w:rsidR="0020559B" w:rsidRPr="00B05763" w:rsidRDefault="006570F1" w:rsidP="0020559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2"/>
                <w:szCs w:val="12"/>
              </w:rPr>
            </w:pPr>
            <w:r w:rsidRPr="006570F1">
              <w:rPr>
                <w:rFonts w:cstheme="minorHAnsi"/>
                <w:sz w:val="12"/>
                <w:szCs w:val="12"/>
              </w:rPr>
              <w:t>1.9</w:t>
            </w:r>
          </w:p>
        </w:tc>
        <w:tc>
          <w:tcPr>
            <w:tcW w:w="810" w:type="dxa"/>
          </w:tcPr>
          <w:p w14:paraId="0D71478A"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lastRenderedPageBreak/>
              <w:t>67.3</w:t>
            </w:r>
          </w:p>
          <w:p w14:paraId="4DD22830"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8.7</w:t>
            </w:r>
          </w:p>
          <w:p w14:paraId="125C95FA"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5.7</w:t>
            </w:r>
          </w:p>
          <w:p w14:paraId="04F257D0"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33.4</w:t>
            </w:r>
          </w:p>
          <w:p w14:paraId="601F7EAF"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2.8</w:t>
            </w:r>
          </w:p>
          <w:p w14:paraId="334BDB4A"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11.1</w:t>
            </w:r>
          </w:p>
          <w:p w14:paraId="002865F3"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11.1</w:t>
            </w:r>
          </w:p>
          <w:p w14:paraId="28DBDA5E"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11.1</w:t>
            </w:r>
          </w:p>
          <w:p w14:paraId="15551FBE"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11.1</w:t>
            </w:r>
          </w:p>
          <w:p w14:paraId="7DAF8AD8"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0.5</w:t>
            </w:r>
          </w:p>
          <w:p w14:paraId="526E83F8"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0.8</w:t>
            </w:r>
          </w:p>
          <w:p w14:paraId="74C9928A"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56.9</w:t>
            </w:r>
          </w:p>
          <w:p w14:paraId="7407A2FA"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1.9</w:t>
            </w:r>
          </w:p>
          <w:p w14:paraId="640451EB"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2.2</w:t>
            </w:r>
          </w:p>
          <w:p w14:paraId="14C7A361"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1.9</w:t>
            </w:r>
          </w:p>
          <w:p w14:paraId="49D36F25"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1.2</w:t>
            </w:r>
          </w:p>
          <w:p w14:paraId="4F5BAD0A"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152.9</w:t>
            </w:r>
          </w:p>
          <w:p w14:paraId="0B0A473B"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2.2</w:t>
            </w:r>
          </w:p>
          <w:p w14:paraId="245B59CF"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134.6</w:t>
            </w:r>
          </w:p>
          <w:p w14:paraId="5F911697"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6.1</w:t>
            </w:r>
          </w:p>
          <w:p w14:paraId="5C1C8821"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9.5</w:t>
            </w:r>
          </w:p>
          <w:p w14:paraId="4D9F3BB2"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0.4</w:t>
            </w:r>
          </w:p>
          <w:p w14:paraId="70C1F01B"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0.6</w:t>
            </w:r>
          </w:p>
          <w:p w14:paraId="5B2530D8"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1.0</w:t>
            </w:r>
          </w:p>
          <w:p w14:paraId="3CCFC42E"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9.1</w:t>
            </w:r>
          </w:p>
          <w:p w14:paraId="09A60044"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258.9</w:t>
            </w:r>
          </w:p>
          <w:p w14:paraId="4064E53A"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67.3</w:t>
            </w:r>
          </w:p>
          <w:p w14:paraId="79BAC892"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747.7</w:t>
            </w:r>
          </w:p>
          <w:p w14:paraId="0DAD7577"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3.2</w:t>
            </w:r>
          </w:p>
          <w:p w14:paraId="52800369"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0.9</w:t>
            </w:r>
          </w:p>
          <w:p w14:paraId="140FC14B"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2.2</w:t>
            </w:r>
          </w:p>
          <w:p w14:paraId="3B770E2C"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414.1</w:t>
            </w:r>
          </w:p>
          <w:p w14:paraId="6167831A"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16.8</w:t>
            </w:r>
          </w:p>
          <w:p w14:paraId="5B1D6378"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1.1</w:t>
            </w:r>
          </w:p>
          <w:p w14:paraId="117DE96F"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1.5</w:t>
            </w:r>
          </w:p>
          <w:p w14:paraId="2670FDF3"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lastRenderedPageBreak/>
              <w:t>1.5</w:t>
            </w:r>
          </w:p>
          <w:p w14:paraId="57CB16B6"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1.5</w:t>
            </w:r>
          </w:p>
          <w:p w14:paraId="2533303E"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1.5</w:t>
            </w:r>
          </w:p>
          <w:p w14:paraId="37CE721F"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1.5</w:t>
            </w:r>
          </w:p>
          <w:p w14:paraId="05FCE090"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1.2</w:t>
            </w:r>
          </w:p>
          <w:p w14:paraId="513FAADC" w14:textId="77777777" w:rsid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0.8</w:t>
            </w:r>
          </w:p>
          <w:p w14:paraId="4E164F80"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128A9CC1"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0.5</w:t>
            </w:r>
          </w:p>
          <w:p w14:paraId="6AAC61FE" w14:textId="77777777" w:rsid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1.7</w:t>
            </w:r>
          </w:p>
          <w:p w14:paraId="6BF2A2C8"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72382ADB"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4.9</w:t>
            </w:r>
          </w:p>
          <w:p w14:paraId="6FD10EBD" w14:textId="77777777" w:rsid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1.1</w:t>
            </w:r>
          </w:p>
          <w:p w14:paraId="78E04D0E"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422F5A2D"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0.5</w:t>
            </w:r>
          </w:p>
          <w:p w14:paraId="2DA35162"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0.8</w:t>
            </w:r>
          </w:p>
          <w:p w14:paraId="6D75D8B1"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16.3</w:t>
            </w:r>
          </w:p>
          <w:p w14:paraId="5D06F210"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5.4</w:t>
            </w:r>
          </w:p>
          <w:p w14:paraId="6E814213"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6.1</w:t>
            </w:r>
          </w:p>
          <w:p w14:paraId="6FD0D32D"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459.1</w:t>
            </w:r>
          </w:p>
          <w:p w14:paraId="3942645A"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10.2</w:t>
            </w:r>
          </w:p>
          <w:p w14:paraId="4310A60A"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0.1</w:t>
            </w:r>
          </w:p>
          <w:p w14:paraId="70BEA333"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0.4</w:t>
            </w:r>
          </w:p>
          <w:p w14:paraId="5C87C600"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0.2</w:t>
            </w:r>
          </w:p>
          <w:p w14:paraId="5FC3CC2F"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0.3</w:t>
            </w:r>
          </w:p>
          <w:p w14:paraId="757D0D46"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0.6</w:t>
            </w:r>
          </w:p>
          <w:p w14:paraId="59732D57"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0.2</w:t>
            </w:r>
          </w:p>
          <w:p w14:paraId="329F46A3"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2.2</w:t>
            </w:r>
          </w:p>
          <w:p w14:paraId="2365A180"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5.2</w:t>
            </w:r>
          </w:p>
          <w:p w14:paraId="0CF16D84"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43.4</w:t>
            </w:r>
          </w:p>
          <w:p w14:paraId="25031568"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0.9</w:t>
            </w:r>
          </w:p>
          <w:p w14:paraId="0258EFF5"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4.4</w:t>
            </w:r>
          </w:p>
          <w:p w14:paraId="28FA2DD2" w14:textId="77777777" w:rsid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31.2</w:t>
            </w:r>
          </w:p>
          <w:p w14:paraId="4B10FFFB"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20BCA464" w14:textId="77777777" w:rsid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31.2</w:t>
            </w:r>
          </w:p>
          <w:p w14:paraId="7D97D3C5"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7FFB454D"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0.3</w:t>
            </w:r>
          </w:p>
          <w:p w14:paraId="659E84EB"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7.8</w:t>
            </w:r>
          </w:p>
          <w:p w14:paraId="0D5E2595"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1.3</w:t>
            </w:r>
          </w:p>
          <w:p w14:paraId="6FD4826B"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3.3</w:t>
            </w:r>
          </w:p>
          <w:p w14:paraId="469C330A"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4.4</w:t>
            </w:r>
          </w:p>
          <w:p w14:paraId="715EDD52"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4.4</w:t>
            </w:r>
          </w:p>
          <w:p w14:paraId="5F5D990F"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1.6</w:t>
            </w:r>
          </w:p>
          <w:p w14:paraId="24C5C179"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14.0</w:t>
            </w:r>
          </w:p>
          <w:p w14:paraId="519BFD72"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1.0</w:t>
            </w:r>
          </w:p>
          <w:p w14:paraId="6856EAFC"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2.2</w:t>
            </w:r>
          </w:p>
          <w:p w14:paraId="6981A6F4"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34.8</w:t>
            </w:r>
          </w:p>
          <w:p w14:paraId="2DEEBD94"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37.8</w:t>
            </w:r>
          </w:p>
          <w:p w14:paraId="3AEB8F90"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28.6</w:t>
            </w:r>
          </w:p>
          <w:p w14:paraId="79EF5503"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28.6</w:t>
            </w:r>
          </w:p>
          <w:p w14:paraId="6D9D3BCA"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33.2</w:t>
            </w:r>
          </w:p>
          <w:p w14:paraId="440B9D35"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28.6</w:t>
            </w:r>
          </w:p>
          <w:p w14:paraId="0C9AD898"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18.3</w:t>
            </w:r>
          </w:p>
          <w:p w14:paraId="2B73E6A2"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34.8</w:t>
            </w:r>
          </w:p>
          <w:p w14:paraId="18639D29"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45.0</w:t>
            </w:r>
          </w:p>
          <w:p w14:paraId="4090EC3C"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45.0</w:t>
            </w:r>
          </w:p>
          <w:p w14:paraId="12C3986F"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3.2</w:t>
            </w:r>
          </w:p>
          <w:p w14:paraId="74BB9D9B"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0.6</w:t>
            </w:r>
          </w:p>
          <w:p w14:paraId="5C9A47DB"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1.9</w:t>
            </w:r>
          </w:p>
          <w:p w14:paraId="25C382D6"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1.9</w:t>
            </w:r>
          </w:p>
          <w:p w14:paraId="587F2342"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1.9</w:t>
            </w:r>
          </w:p>
          <w:p w14:paraId="20787AD0"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0.0</w:t>
            </w:r>
          </w:p>
          <w:p w14:paraId="490C3D40"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15.5</w:t>
            </w:r>
          </w:p>
          <w:p w14:paraId="7596A939"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0.6</w:t>
            </w:r>
          </w:p>
          <w:p w14:paraId="2FE6DBE8"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0.6</w:t>
            </w:r>
          </w:p>
          <w:p w14:paraId="468F11D9"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0.6</w:t>
            </w:r>
          </w:p>
          <w:p w14:paraId="79AC7F01"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0.6</w:t>
            </w:r>
          </w:p>
          <w:p w14:paraId="69914D03"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0.6</w:t>
            </w:r>
          </w:p>
          <w:p w14:paraId="06444B7A"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0.6</w:t>
            </w:r>
          </w:p>
          <w:p w14:paraId="05104391"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0.6</w:t>
            </w:r>
          </w:p>
          <w:p w14:paraId="5BFCC6A6"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0.6</w:t>
            </w:r>
          </w:p>
          <w:p w14:paraId="0B5DB842"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0.6</w:t>
            </w:r>
          </w:p>
          <w:p w14:paraId="2572694F"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14.7</w:t>
            </w:r>
          </w:p>
          <w:p w14:paraId="313ED16B"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10.4</w:t>
            </w:r>
          </w:p>
          <w:p w14:paraId="51F4C7EB"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38.8</w:t>
            </w:r>
          </w:p>
          <w:p w14:paraId="36A6583D"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32.6</w:t>
            </w:r>
          </w:p>
          <w:p w14:paraId="2693FC25"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192.2</w:t>
            </w:r>
          </w:p>
          <w:p w14:paraId="163CE512"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lastRenderedPageBreak/>
              <w:t>24.2</w:t>
            </w:r>
          </w:p>
          <w:p w14:paraId="392C9DE9"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24.2</w:t>
            </w:r>
          </w:p>
          <w:p w14:paraId="7FB2BA39"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34.8</w:t>
            </w:r>
          </w:p>
          <w:p w14:paraId="069F20F6"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13.4</w:t>
            </w:r>
          </w:p>
          <w:p w14:paraId="21C02169"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13.4</w:t>
            </w:r>
          </w:p>
          <w:p w14:paraId="62CE7AC8"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27.3</w:t>
            </w:r>
          </w:p>
          <w:p w14:paraId="264928FE"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69.6</w:t>
            </w:r>
          </w:p>
          <w:p w14:paraId="5FB6660C"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13.4</w:t>
            </w:r>
          </w:p>
          <w:p w14:paraId="7375C907"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13.4</w:t>
            </w:r>
          </w:p>
          <w:p w14:paraId="08ADF640"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264.9</w:t>
            </w:r>
          </w:p>
          <w:p w14:paraId="14CCAD86"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24.2</w:t>
            </w:r>
          </w:p>
          <w:p w14:paraId="0B29B0F8"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300.2</w:t>
            </w:r>
          </w:p>
          <w:p w14:paraId="5976D1EA"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76.9</w:t>
            </w:r>
          </w:p>
          <w:p w14:paraId="3E5FE436"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2.2</w:t>
            </w:r>
          </w:p>
          <w:p w14:paraId="7FC2BC29"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2.2</w:t>
            </w:r>
          </w:p>
          <w:p w14:paraId="6CB97B36"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8.9</w:t>
            </w:r>
          </w:p>
          <w:p w14:paraId="22B8AC72"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8.9</w:t>
            </w:r>
          </w:p>
          <w:p w14:paraId="21BC6590"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8.9</w:t>
            </w:r>
          </w:p>
          <w:p w14:paraId="5390F81D"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8.9</w:t>
            </w:r>
          </w:p>
          <w:p w14:paraId="7B8B5037"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8.9</w:t>
            </w:r>
          </w:p>
          <w:p w14:paraId="2A914C76"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0.3</w:t>
            </w:r>
          </w:p>
          <w:p w14:paraId="232F15B9"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0.6</w:t>
            </w:r>
          </w:p>
          <w:p w14:paraId="60611F4A"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1.1</w:t>
            </w:r>
          </w:p>
          <w:p w14:paraId="08FA45DC"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1.1</w:t>
            </w:r>
          </w:p>
          <w:p w14:paraId="0456B296"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3.5</w:t>
            </w:r>
          </w:p>
          <w:p w14:paraId="0D0DD7AC"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6.8</w:t>
            </w:r>
          </w:p>
          <w:p w14:paraId="67179748"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0.8</w:t>
            </w:r>
          </w:p>
          <w:p w14:paraId="0F138F09"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0.6</w:t>
            </w:r>
          </w:p>
          <w:p w14:paraId="7C62F2A1"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2.4</w:t>
            </w:r>
          </w:p>
          <w:p w14:paraId="7B030AB0"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1.3</w:t>
            </w:r>
          </w:p>
          <w:p w14:paraId="3EBDFA0C"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3.2</w:t>
            </w:r>
          </w:p>
          <w:p w14:paraId="192E7ECB"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3.2</w:t>
            </w:r>
          </w:p>
          <w:p w14:paraId="27C302D2"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3.2</w:t>
            </w:r>
          </w:p>
          <w:p w14:paraId="7F4FFA4B"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3.5</w:t>
            </w:r>
          </w:p>
          <w:p w14:paraId="3A41FE71"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11.6</w:t>
            </w:r>
          </w:p>
          <w:p w14:paraId="10CAFDCF"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0.6</w:t>
            </w:r>
          </w:p>
          <w:p w14:paraId="5677AFFC"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0.6</w:t>
            </w:r>
          </w:p>
          <w:p w14:paraId="48A742D1"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0.6</w:t>
            </w:r>
          </w:p>
          <w:p w14:paraId="53BB37D2"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0.6</w:t>
            </w:r>
          </w:p>
          <w:p w14:paraId="505962B5"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0.6</w:t>
            </w:r>
          </w:p>
          <w:p w14:paraId="102C976B"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0.6</w:t>
            </w:r>
          </w:p>
          <w:p w14:paraId="19B9994C"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0.6</w:t>
            </w:r>
          </w:p>
          <w:p w14:paraId="003ABFA5"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0.6</w:t>
            </w:r>
          </w:p>
          <w:p w14:paraId="68D6D7E8"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0.6</w:t>
            </w:r>
          </w:p>
          <w:p w14:paraId="1525DD9D"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1.0</w:t>
            </w:r>
          </w:p>
          <w:p w14:paraId="68B39B56"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36.0</w:t>
            </w:r>
          </w:p>
          <w:p w14:paraId="4D5B2123" w14:textId="77777777" w:rsid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0.4</w:t>
            </w:r>
          </w:p>
          <w:p w14:paraId="16293342"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3C130EF6" w14:textId="77777777" w:rsid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0.4</w:t>
            </w:r>
          </w:p>
          <w:p w14:paraId="2FB41A32"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4231C5A3" w14:textId="77777777" w:rsid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0.4</w:t>
            </w:r>
          </w:p>
          <w:p w14:paraId="3D068BF3"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0A77E8FE"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0.6</w:t>
            </w:r>
          </w:p>
          <w:p w14:paraId="35320588"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32.5</w:t>
            </w:r>
          </w:p>
          <w:p w14:paraId="5B0B0128"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73.3</w:t>
            </w:r>
          </w:p>
          <w:p w14:paraId="503831B3"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1.3</w:t>
            </w:r>
          </w:p>
          <w:p w14:paraId="16D77586"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36.0</w:t>
            </w:r>
          </w:p>
          <w:p w14:paraId="62C452D2"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13.0</w:t>
            </w:r>
          </w:p>
          <w:p w14:paraId="20AA2486"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0.8</w:t>
            </w:r>
          </w:p>
          <w:p w14:paraId="3A47E12D"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0.5</w:t>
            </w:r>
          </w:p>
          <w:p w14:paraId="72965389"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0.5</w:t>
            </w:r>
          </w:p>
          <w:p w14:paraId="0C0FA6F5"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0.5</w:t>
            </w:r>
          </w:p>
          <w:p w14:paraId="4F84C5F7"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0.5</w:t>
            </w:r>
          </w:p>
          <w:p w14:paraId="33AB8114"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0.5</w:t>
            </w:r>
          </w:p>
          <w:p w14:paraId="5583A8C4"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0.5</w:t>
            </w:r>
          </w:p>
          <w:p w14:paraId="36EE5280"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0.5</w:t>
            </w:r>
          </w:p>
          <w:p w14:paraId="6FDFD688"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0.5</w:t>
            </w:r>
          </w:p>
          <w:p w14:paraId="79361E08"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0.5</w:t>
            </w:r>
          </w:p>
          <w:p w14:paraId="2C2B1836"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0.5</w:t>
            </w:r>
          </w:p>
          <w:p w14:paraId="0C4C9A79"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0.5</w:t>
            </w:r>
          </w:p>
          <w:p w14:paraId="71CED90A"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0.5</w:t>
            </w:r>
          </w:p>
          <w:p w14:paraId="2769409B"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0.5</w:t>
            </w:r>
          </w:p>
          <w:p w14:paraId="0BE04A69"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0.5</w:t>
            </w:r>
          </w:p>
          <w:p w14:paraId="3693584A"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0.5</w:t>
            </w:r>
          </w:p>
          <w:p w14:paraId="4DAEE6EC"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0.5</w:t>
            </w:r>
          </w:p>
          <w:p w14:paraId="49DDD5FB"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0.5</w:t>
            </w:r>
          </w:p>
          <w:p w14:paraId="5E66EDC0"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lastRenderedPageBreak/>
              <w:t>0.5</w:t>
            </w:r>
          </w:p>
          <w:p w14:paraId="779F76D6" w14:textId="05E64433" w:rsidR="00513344" w:rsidRPr="00B05763" w:rsidRDefault="00AD46D4" w:rsidP="00513344">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2"/>
                <w:szCs w:val="12"/>
              </w:rPr>
            </w:pPr>
            <w:r w:rsidRPr="00AD46D4">
              <w:rPr>
                <w:rFonts w:cstheme="minorHAnsi"/>
                <w:sz w:val="12"/>
                <w:szCs w:val="12"/>
              </w:rPr>
              <w:t>10.1</w:t>
            </w:r>
          </w:p>
        </w:tc>
        <w:tc>
          <w:tcPr>
            <w:tcW w:w="810" w:type="dxa"/>
          </w:tcPr>
          <w:p w14:paraId="4C6DA723"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lastRenderedPageBreak/>
              <w:t>1077.2</w:t>
            </w:r>
          </w:p>
          <w:p w14:paraId="25B1D337"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129.8</w:t>
            </w:r>
          </w:p>
          <w:p w14:paraId="3200B53B"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85.7</w:t>
            </w:r>
          </w:p>
          <w:p w14:paraId="60356083"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500.9</w:t>
            </w:r>
          </w:p>
          <w:p w14:paraId="7AC477C0"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41.7</w:t>
            </w:r>
          </w:p>
          <w:p w14:paraId="5E32EBBF"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254.9</w:t>
            </w:r>
          </w:p>
          <w:p w14:paraId="628AE6E9"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254.9</w:t>
            </w:r>
          </w:p>
          <w:p w14:paraId="05C96166"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254.9</w:t>
            </w:r>
          </w:p>
          <w:p w14:paraId="19AA36FC"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254.9</w:t>
            </w:r>
          </w:p>
          <w:p w14:paraId="320C2C7A"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6.5</w:t>
            </w:r>
          </w:p>
          <w:p w14:paraId="18131060"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10.0</w:t>
            </w:r>
          </w:p>
          <w:p w14:paraId="2E67F45D"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682.8</w:t>
            </w:r>
          </w:p>
          <w:p w14:paraId="6516642E"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28.6</w:t>
            </w:r>
          </w:p>
          <w:p w14:paraId="270E3518"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33.2</w:t>
            </w:r>
          </w:p>
          <w:p w14:paraId="6717A146"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28.6</w:t>
            </w:r>
          </w:p>
          <w:p w14:paraId="1092E62E"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30.7</w:t>
            </w:r>
          </w:p>
          <w:p w14:paraId="6E952DD4"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3516.8</w:t>
            </w:r>
          </w:p>
          <w:p w14:paraId="6C0C03EA"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33.2</w:t>
            </w:r>
          </w:p>
          <w:p w14:paraId="23FF2969"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2692.6</w:t>
            </w:r>
          </w:p>
          <w:p w14:paraId="0EE46F4C"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72.6</w:t>
            </w:r>
          </w:p>
          <w:p w14:paraId="6C8E7B64"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114.6</w:t>
            </w:r>
          </w:p>
          <w:p w14:paraId="3120A1CA"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5.1</w:t>
            </w:r>
          </w:p>
          <w:p w14:paraId="4BEBA2F7"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6.6</w:t>
            </w:r>
          </w:p>
          <w:p w14:paraId="29D7BCBE"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12.1</w:t>
            </w:r>
          </w:p>
          <w:p w14:paraId="547084C9"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109.2</w:t>
            </w:r>
          </w:p>
          <w:p w14:paraId="7BA302F6"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3883.6</w:t>
            </w:r>
          </w:p>
          <w:p w14:paraId="37B57F72"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1077.2</w:t>
            </w:r>
          </w:p>
          <w:p w14:paraId="48E6F76E"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11216.1</w:t>
            </w:r>
          </w:p>
          <w:p w14:paraId="5FAF0795"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48.3</w:t>
            </w:r>
          </w:p>
          <w:p w14:paraId="58C2CA0D"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11.3</w:t>
            </w:r>
          </w:p>
          <w:p w14:paraId="43CE3648"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33.2</w:t>
            </w:r>
          </w:p>
          <w:p w14:paraId="59052EAA"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6625.9</w:t>
            </w:r>
          </w:p>
          <w:p w14:paraId="36DC06AD"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201.9</w:t>
            </w:r>
          </w:p>
          <w:p w14:paraId="31F8E94C"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22.6</w:t>
            </w:r>
          </w:p>
          <w:p w14:paraId="351AE945"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30.0</w:t>
            </w:r>
          </w:p>
          <w:p w14:paraId="6473BBAE"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lastRenderedPageBreak/>
              <w:t>30.0</w:t>
            </w:r>
          </w:p>
          <w:p w14:paraId="46F3E438"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30.0</w:t>
            </w:r>
          </w:p>
          <w:p w14:paraId="1587024D"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30.0</w:t>
            </w:r>
          </w:p>
          <w:p w14:paraId="77700229"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30.0</w:t>
            </w:r>
          </w:p>
          <w:p w14:paraId="1F0FD5F5"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18.4</w:t>
            </w:r>
          </w:p>
          <w:p w14:paraId="3D8FE39B" w14:textId="77777777" w:rsid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16.6</w:t>
            </w:r>
          </w:p>
          <w:p w14:paraId="7BDDDE79"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541B95B6"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4.6</w:t>
            </w:r>
          </w:p>
          <w:p w14:paraId="414B503E" w14:textId="77777777" w:rsid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34.2</w:t>
            </w:r>
          </w:p>
          <w:p w14:paraId="30682D91"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01522E4C"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49.3</w:t>
            </w:r>
          </w:p>
          <w:p w14:paraId="48C6CFEF" w14:textId="77777777" w:rsid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22.8</w:t>
            </w:r>
          </w:p>
          <w:p w14:paraId="39282253"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0E23D1C1"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4.6</w:t>
            </w:r>
          </w:p>
          <w:p w14:paraId="0F329476"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8.1</w:t>
            </w:r>
          </w:p>
          <w:p w14:paraId="227620F3"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326.6</w:t>
            </w:r>
          </w:p>
          <w:p w14:paraId="28DAD8F4"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108.9</w:t>
            </w:r>
          </w:p>
          <w:p w14:paraId="6EC1D7D6"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30.3</w:t>
            </w:r>
          </w:p>
          <w:p w14:paraId="1D822CB9"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6886.8</w:t>
            </w:r>
          </w:p>
          <w:p w14:paraId="25FA71FA"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112.7</w:t>
            </w:r>
          </w:p>
          <w:p w14:paraId="13F34336"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1.5</w:t>
            </w:r>
          </w:p>
          <w:p w14:paraId="76663BB7"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5.3</w:t>
            </w:r>
          </w:p>
          <w:p w14:paraId="4B0DD829"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2.4</w:t>
            </w:r>
          </w:p>
          <w:p w14:paraId="6D2A8052"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3.8</w:t>
            </w:r>
          </w:p>
          <w:p w14:paraId="1289CB6B"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7.6</w:t>
            </w:r>
          </w:p>
          <w:p w14:paraId="4B4D84A3"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2.1</w:t>
            </w:r>
          </w:p>
          <w:p w14:paraId="77E646F7"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26.1</w:t>
            </w:r>
          </w:p>
          <w:p w14:paraId="583D6532"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62.0</w:t>
            </w:r>
          </w:p>
          <w:p w14:paraId="4660058E"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433.9</w:t>
            </w:r>
          </w:p>
          <w:p w14:paraId="6CC202FB"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9.3</w:t>
            </w:r>
          </w:p>
          <w:p w14:paraId="69F954B0"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66.3</w:t>
            </w:r>
          </w:p>
          <w:p w14:paraId="1D32C75F" w14:textId="77777777" w:rsid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406.0</w:t>
            </w:r>
          </w:p>
          <w:p w14:paraId="6B294327"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40173C69" w14:textId="77777777" w:rsid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406.0</w:t>
            </w:r>
          </w:p>
          <w:p w14:paraId="6BC120DE"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56756B20"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4.0</w:t>
            </w:r>
          </w:p>
          <w:p w14:paraId="719B8270"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93.9</w:t>
            </w:r>
          </w:p>
          <w:p w14:paraId="75E7FE64"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15.6</w:t>
            </w:r>
          </w:p>
          <w:p w14:paraId="60173E55"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39.1</w:t>
            </w:r>
          </w:p>
          <w:p w14:paraId="76BF3464"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66.3</w:t>
            </w:r>
          </w:p>
          <w:p w14:paraId="2049E7A7"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66.3</w:t>
            </w:r>
          </w:p>
          <w:p w14:paraId="4E48A6F1"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12.4</w:t>
            </w:r>
          </w:p>
          <w:p w14:paraId="54394B02"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112.0</w:t>
            </w:r>
          </w:p>
          <w:p w14:paraId="34FF754D"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7.7</w:t>
            </w:r>
          </w:p>
          <w:p w14:paraId="4743E230"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17.4</w:t>
            </w:r>
          </w:p>
          <w:p w14:paraId="124935C4"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522.2</w:t>
            </w:r>
          </w:p>
          <w:p w14:paraId="1DA04A04"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340.6</w:t>
            </w:r>
          </w:p>
          <w:p w14:paraId="29443C91"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257.2</w:t>
            </w:r>
          </w:p>
          <w:p w14:paraId="39D45A99"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314.3</w:t>
            </w:r>
          </w:p>
          <w:p w14:paraId="22A463D8"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298.5</w:t>
            </w:r>
          </w:p>
          <w:p w14:paraId="17971B28"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257.2</w:t>
            </w:r>
          </w:p>
          <w:p w14:paraId="1AF97E2A"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164.8</w:t>
            </w:r>
          </w:p>
          <w:p w14:paraId="7069C04F"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522.2</w:t>
            </w:r>
          </w:p>
          <w:p w14:paraId="2403999A"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675.0</w:t>
            </w:r>
          </w:p>
          <w:p w14:paraId="39286902"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675.0</w:t>
            </w:r>
          </w:p>
          <w:p w14:paraId="5E51572E"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16.1</w:t>
            </w:r>
          </w:p>
          <w:p w14:paraId="718A574D"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8.6</w:t>
            </w:r>
          </w:p>
          <w:p w14:paraId="63440BC6"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46.8</w:t>
            </w:r>
          </w:p>
          <w:p w14:paraId="44848CDC"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28.1</w:t>
            </w:r>
          </w:p>
          <w:p w14:paraId="2C1CBD46"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46.8</w:t>
            </w:r>
          </w:p>
          <w:p w14:paraId="6595E8BD"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0.0</w:t>
            </w:r>
          </w:p>
          <w:p w14:paraId="430E9159"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309.1</w:t>
            </w:r>
          </w:p>
          <w:p w14:paraId="20EAD262"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8.6</w:t>
            </w:r>
          </w:p>
          <w:p w14:paraId="6B95C547"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8.6</w:t>
            </w:r>
          </w:p>
          <w:p w14:paraId="6BBE202A"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8.6</w:t>
            </w:r>
          </w:p>
          <w:p w14:paraId="77E4D055"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8.6</w:t>
            </w:r>
          </w:p>
          <w:p w14:paraId="20194E6F"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8.6</w:t>
            </w:r>
          </w:p>
          <w:p w14:paraId="05E2AE0D"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8.6</w:t>
            </w:r>
          </w:p>
          <w:p w14:paraId="643BE543"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8.6</w:t>
            </w:r>
          </w:p>
          <w:p w14:paraId="68D7328C"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8.6</w:t>
            </w:r>
          </w:p>
          <w:p w14:paraId="22BB24B0"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8.6</w:t>
            </w:r>
          </w:p>
          <w:p w14:paraId="007B4923"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147.2</w:t>
            </w:r>
          </w:p>
          <w:p w14:paraId="14B164FC"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156.4</w:t>
            </w:r>
          </w:p>
          <w:p w14:paraId="747BE3E6"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582.3</w:t>
            </w:r>
          </w:p>
          <w:p w14:paraId="4FE2D76B"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489.6</w:t>
            </w:r>
          </w:p>
          <w:p w14:paraId="4C6EF278"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2882.6</w:t>
            </w:r>
          </w:p>
          <w:p w14:paraId="5758D430"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lastRenderedPageBreak/>
              <w:t>362.7</w:t>
            </w:r>
          </w:p>
          <w:p w14:paraId="05D1132D"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362.7</w:t>
            </w:r>
          </w:p>
          <w:p w14:paraId="40D961BD"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522.2</w:t>
            </w:r>
          </w:p>
          <w:p w14:paraId="6E8778EF"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201.5</w:t>
            </w:r>
          </w:p>
          <w:p w14:paraId="5E374A87"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201.5</w:t>
            </w:r>
          </w:p>
          <w:p w14:paraId="0A3317DB"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409.2</w:t>
            </w:r>
          </w:p>
          <w:p w14:paraId="6526D4DE"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1043.6</w:t>
            </w:r>
          </w:p>
          <w:p w14:paraId="1DC13E37"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201.5</w:t>
            </w:r>
          </w:p>
          <w:p w14:paraId="197C773C"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201.5</w:t>
            </w:r>
          </w:p>
          <w:p w14:paraId="56F6F590"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3973.4</w:t>
            </w:r>
          </w:p>
          <w:p w14:paraId="5B377B10"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362.7</w:t>
            </w:r>
          </w:p>
          <w:p w14:paraId="7A790846"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4502.4</w:t>
            </w:r>
          </w:p>
          <w:p w14:paraId="103F621D"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1153.4</w:t>
            </w:r>
          </w:p>
          <w:p w14:paraId="6AA3AF99"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33.2</w:t>
            </w:r>
          </w:p>
          <w:p w14:paraId="24948236"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33.2</w:t>
            </w:r>
          </w:p>
          <w:p w14:paraId="70540E3B"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116.1</w:t>
            </w:r>
          </w:p>
          <w:p w14:paraId="63B2EB9C"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116.1</w:t>
            </w:r>
          </w:p>
          <w:p w14:paraId="6205BB60"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116.1</w:t>
            </w:r>
          </w:p>
          <w:p w14:paraId="10F24DCF"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116.1</w:t>
            </w:r>
          </w:p>
          <w:p w14:paraId="3A9FC24F"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116.1</w:t>
            </w:r>
          </w:p>
          <w:p w14:paraId="1DEE2ED0"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3.8</w:t>
            </w:r>
          </w:p>
          <w:p w14:paraId="55869A6F"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7.1</w:t>
            </w:r>
          </w:p>
          <w:p w14:paraId="27DF68FF"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13.2</w:t>
            </w:r>
          </w:p>
          <w:p w14:paraId="40CBBBDA"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13.1</w:t>
            </w:r>
          </w:p>
          <w:p w14:paraId="62F28365"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41.8</w:t>
            </w:r>
          </w:p>
          <w:p w14:paraId="0CA7946F"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81.2</w:t>
            </w:r>
          </w:p>
          <w:p w14:paraId="13F61887"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9.1</w:t>
            </w:r>
          </w:p>
          <w:p w14:paraId="6317C157"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6.7</w:t>
            </w:r>
          </w:p>
          <w:p w14:paraId="21611FB1"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29.2</w:t>
            </w:r>
          </w:p>
          <w:p w14:paraId="26099129"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15.8</w:t>
            </w:r>
          </w:p>
          <w:p w14:paraId="58128CC9"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9.5</w:t>
            </w:r>
          </w:p>
          <w:p w14:paraId="5AAFF261"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9.5</w:t>
            </w:r>
          </w:p>
          <w:p w14:paraId="2AF25AA4"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9.5</w:t>
            </w:r>
          </w:p>
          <w:p w14:paraId="2E8C1288"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35.3</w:t>
            </w:r>
          </w:p>
          <w:p w14:paraId="4EAFB3C9"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173.3</w:t>
            </w:r>
          </w:p>
          <w:p w14:paraId="459111B1"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8.6</w:t>
            </w:r>
          </w:p>
          <w:p w14:paraId="69608DD0"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8.6</w:t>
            </w:r>
          </w:p>
          <w:p w14:paraId="382D4E96"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8.6</w:t>
            </w:r>
          </w:p>
          <w:p w14:paraId="3D2CAB28"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8.6</w:t>
            </w:r>
          </w:p>
          <w:p w14:paraId="75AEEF20"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8.6</w:t>
            </w:r>
          </w:p>
          <w:p w14:paraId="53189769"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8.6</w:t>
            </w:r>
          </w:p>
          <w:p w14:paraId="7175697D"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8.6</w:t>
            </w:r>
          </w:p>
          <w:p w14:paraId="405CD227"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8.6</w:t>
            </w:r>
          </w:p>
          <w:p w14:paraId="43F6F1D1"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8.6</w:t>
            </w:r>
          </w:p>
          <w:p w14:paraId="73A7BBFC"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23.2</w:t>
            </w:r>
          </w:p>
          <w:p w14:paraId="04E3A351"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540.0</w:t>
            </w:r>
          </w:p>
          <w:p w14:paraId="2BFD1C24" w14:textId="77777777" w:rsid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2.1</w:t>
            </w:r>
          </w:p>
          <w:p w14:paraId="3BA1C45B"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282D5005" w14:textId="77777777" w:rsid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2.1</w:t>
            </w:r>
          </w:p>
          <w:p w14:paraId="44AAA102"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6D639978" w14:textId="77777777" w:rsid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2.1</w:t>
            </w:r>
          </w:p>
          <w:p w14:paraId="5391E050"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
          <w:p w14:paraId="21037FA4"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8.6</w:t>
            </w:r>
          </w:p>
          <w:p w14:paraId="1E44718D"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552.1</w:t>
            </w:r>
          </w:p>
          <w:p w14:paraId="42C4DFD3"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1246.4</w:t>
            </w:r>
          </w:p>
          <w:p w14:paraId="15CB84EF"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22.4</w:t>
            </w:r>
          </w:p>
          <w:p w14:paraId="3BB79227"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468.0</w:t>
            </w:r>
          </w:p>
          <w:p w14:paraId="0C6EA708"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194.6</w:t>
            </w:r>
          </w:p>
          <w:p w14:paraId="0C0A8E9D"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9.5</w:t>
            </w:r>
          </w:p>
          <w:p w14:paraId="0C0DD310"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12.4</w:t>
            </w:r>
          </w:p>
          <w:p w14:paraId="0966BEDE"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12.4</w:t>
            </w:r>
          </w:p>
          <w:p w14:paraId="45B50B03"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12.4</w:t>
            </w:r>
          </w:p>
          <w:p w14:paraId="4D744D0D"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12.4</w:t>
            </w:r>
          </w:p>
          <w:p w14:paraId="01BCD932"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12.4</w:t>
            </w:r>
          </w:p>
          <w:p w14:paraId="44E5151A"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12.4</w:t>
            </w:r>
          </w:p>
          <w:p w14:paraId="23675A4B"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12.4</w:t>
            </w:r>
          </w:p>
          <w:p w14:paraId="4EFFC38A"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12.4</w:t>
            </w:r>
          </w:p>
          <w:p w14:paraId="44FD6C3C"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12.4</w:t>
            </w:r>
          </w:p>
          <w:p w14:paraId="492E113D"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12.4</w:t>
            </w:r>
          </w:p>
          <w:p w14:paraId="07582A07"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12.4</w:t>
            </w:r>
          </w:p>
          <w:p w14:paraId="5C51125A"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12.4</w:t>
            </w:r>
          </w:p>
          <w:p w14:paraId="2D39EF4C"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12.4</w:t>
            </w:r>
          </w:p>
          <w:p w14:paraId="229DFFF7"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12.4</w:t>
            </w:r>
          </w:p>
          <w:p w14:paraId="227179E7"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12.4</w:t>
            </w:r>
          </w:p>
          <w:p w14:paraId="765E5E38"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12.4</w:t>
            </w:r>
          </w:p>
          <w:p w14:paraId="1D51793D"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t>12.4</w:t>
            </w:r>
          </w:p>
          <w:p w14:paraId="59A4EC67" w14:textId="77777777" w:rsidR="00AD46D4" w:rsidRPr="00AD46D4" w:rsidRDefault="00AD46D4" w:rsidP="00AD46D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AD46D4">
              <w:rPr>
                <w:rFonts w:cstheme="minorHAnsi"/>
                <w:sz w:val="12"/>
                <w:szCs w:val="12"/>
              </w:rPr>
              <w:lastRenderedPageBreak/>
              <w:t>12.4</w:t>
            </w:r>
          </w:p>
          <w:p w14:paraId="78920A0E" w14:textId="69E3E381" w:rsidR="003154E5" w:rsidRPr="00B05763" w:rsidRDefault="00AD46D4" w:rsidP="0030683D">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2"/>
                <w:szCs w:val="12"/>
              </w:rPr>
            </w:pPr>
            <w:r w:rsidRPr="00AD46D4">
              <w:rPr>
                <w:rFonts w:cstheme="minorHAnsi"/>
                <w:sz w:val="12"/>
                <w:szCs w:val="12"/>
              </w:rPr>
              <w:t>152.2</w:t>
            </w:r>
          </w:p>
        </w:tc>
      </w:tr>
      <w:tr w:rsidR="00421CE3" w:rsidRPr="008756ED" w14:paraId="5923E1F4" w14:textId="77777777" w:rsidTr="2BE6A87A">
        <w:trPr>
          <w:trHeight w:val="20"/>
          <w:jc w:val="center"/>
        </w:trPr>
        <w:tc>
          <w:tcPr>
            <w:cnfStyle w:val="001000000000" w:firstRow="0" w:lastRow="0" w:firstColumn="1" w:lastColumn="0" w:oddVBand="0" w:evenVBand="0" w:oddHBand="0" w:evenHBand="0" w:firstRowFirstColumn="0" w:firstRowLastColumn="0" w:lastRowFirstColumn="0" w:lastRowLastColumn="0"/>
            <w:tcW w:w="985" w:type="dxa"/>
          </w:tcPr>
          <w:p w14:paraId="5A8F9CD5" w14:textId="4B4C5E11" w:rsidR="00BC130A" w:rsidRPr="00B05763" w:rsidRDefault="00BC130A">
            <w:pPr>
              <w:spacing w:before="0" w:after="0" w:line="240" w:lineRule="auto"/>
              <w:rPr>
                <w:rFonts w:cstheme="minorHAnsi"/>
                <w:bCs w:val="0"/>
                <w:sz w:val="12"/>
                <w:szCs w:val="12"/>
              </w:rPr>
            </w:pPr>
            <w:r w:rsidRPr="00B05763">
              <w:rPr>
                <w:rFonts w:cstheme="minorHAnsi"/>
                <w:sz w:val="12"/>
                <w:szCs w:val="12"/>
              </w:rPr>
              <w:lastRenderedPageBreak/>
              <w:t>Large C&amp;I Retrofit</w:t>
            </w:r>
          </w:p>
        </w:tc>
        <w:tc>
          <w:tcPr>
            <w:tcW w:w="2520" w:type="dxa"/>
          </w:tcPr>
          <w:p w14:paraId="503E3E6E"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Boiler, Draft Fan</w:t>
            </w:r>
          </w:p>
          <w:p w14:paraId="7EEDED2E"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Boiler, Feedwater Pump</w:t>
            </w:r>
          </w:p>
          <w:p w14:paraId="08B0FB25"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Building Exhaust Fan</w:t>
            </w:r>
          </w:p>
          <w:p w14:paraId="089F709E"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Building operator certification</w:t>
            </w:r>
          </w:p>
          <w:p w14:paraId="67B01D63"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Building Shell</w:t>
            </w:r>
          </w:p>
          <w:p w14:paraId="6A643D72"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Chiller, Water Pump</w:t>
            </w:r>
          </w:p>
          <w:p w14:paraId="2296407E"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Commercial Refrigeration</w:t>
            </w:r>
          </w:p>
          <w:p w14:paraId="7934E1D5"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Cooling Town Fan</w:t>
            </w:r>
          </w:p>
          <w:p w14:paraId="7CC8B431"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Custom Compressed Air</w:t>
            </w:r>
          </w:p>
          <w:p w14:paraId="3AB5B9E8"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Custom HVAC</w:t>
            </w:r>
          </w:p>
          <w:p w14:paraId="68A9C7BB"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Custom Motor</w:t>
            </w:r>
          </w:p>
          <w:p w14:paraId="54603197"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Custom Other</w:t>
            </w:r>
          </w:p>
          <w:p w14:paraId="095B53D6"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Custom process</w:t>
            </w:r>
          </w:p>
          <w:p w14:paraId="0FABF463"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EMS 40k-80ksqft</w:t>
            </w:r>
          </w:p>
          <w:p w14:paraId="52CB43EB"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EMS 5k-40ksqft</w:t>
            </w:r>
          </w:p>
          <w:p w14:paraId="5AF972EC"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EMS 80k-200ksqft</w:t>
            </w:r>
          </w:p>
          <w:p w14:paraId="2EBABECC"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Energy management system, custom</w:t>
            </w:r>
          </w:p>
          <w:p w14:paraId="4D3663A3"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Food Service</w:t>
            </w:r>
          </w:p>
          <w:p w14:paraId="3A9941A7"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Heating Hot Water Pump</w:t>
            </w:r>
          </w:p>
          <w:p w14:paraId="24786A8D"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HVAC Fan - Return</w:t>
            </w:r>
          </w:p>
          <w:p w14:paraId="3A9C769E"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HVAC Fan - Supply</w:t>
            </w:r>
          </w:p>
          <w:p w14:paraId="1F7F6B9C"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LEDS</w:t>
            </w:r>
          </w:p>
          <w:p w14:paraId="764FFBD6"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Lighting Controls, Custom</w:t>
            </w:r>
          </w:p>
          <w:p w14:paraId="757D3B79"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Lighting Systems, Custom</w:t>
            </w:r>
          </w:p>
          <w:p w14:paraId="605F7F2D"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Make Up Air Fan</w:t>
            </w:r>
          </w:p>
          <w:p w14:paraId="4A9EC2AE"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Motor VFD Secondary</w:t>
            </w:r>
          </w:p>
          <w:p w14:paraId="479F652D"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MTVFD-BLDG EXHST FAN</w:t>
            </w:r>
          </w:p>
          <w:p w14:paraId="48F952A1"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MTVFD-BOIL DRAFT FAN</w:t>
            </w:r>
          </w:p>
          <w:p w14:paraId="1FE3B7D1"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MTVFD-BOIL FWTR PUMP</w:t>
            </w:r>
          </w:p>
          <w:p w14:paraId="7E0F91C8"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MTVFD-CHIL WATER PMP</w:t>
            </w:r>
          </w:p>
          <w:p w14:paraId="3658A316"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MTVFD-CT FAN</w:t>
            </w:r>
          </w:p>
          <w:p w14:paraId="01755F88"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MTVFD-HEAT HW PUMP</w:t>
            </w:r>
          </w:p>
          <w:p w14:paraId="0EDEA466"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MTVFD-HVAC RET FAN</w:t>
            </w:r>
          </w:p>
          <w:p w14:paraId="0E55952E"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MTVFD-HVAC SUP FAN</w:t>
            </w:r>
          </w:p>
          <w:p w14:paraId="0448C691"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MTVFD-MK UP AIR FAN</w:t>
            </w:r>
          </w:p>
          <w:p w14:paraId="76F65106"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MTVFD-PROC COOL PUMP</w:t>
            </w:r>
          </w:p>
          <w:p w14:paraId="628F390B"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MTVFD-WATER/WST PUMP</w:t>
            </w:r>
          </w:p>
          <w:p w14:paraId="2B8C45C5"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MTVFD-WSHP PUMP</w:t>
            </w:r>
          </w:p>
          <w:p w14:paraId="3F5D6A30"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Non-refrigerated snack vending machine</w:t>
            </w:r>
          </w:p>
          <w:p w14:paraId="7DBF822F"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O &amp; M</w:t>
            </w:r>
          </w:p>
          <w:p w14:paraId="36F2419B"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Prescriptive Lighting - LED - Downstream</w:t>
            </w:r>
          </w:p>
          <w:p w14:paraId="06CBACF5"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Prescriptive Lighting - LED Replacement</w:t>
            </w:r>
          </w:p>
          <w:p w14:paraId="4EB6D7B8"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Prescriptive Lighting - Linear LED - Downstream</w:t>
            </w:r>
          </w:p>
          <w:p w14:paraId="577E87D5"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Process Cooling</w:t>
            </w:r>
          </w:p>
          <w:p w14:paraId="2C2DD5FD"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Process, Cool Pump</w:t>
            </w:r>
          </w:p>
          <w:p w14:paraId="75771C0E"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Process, Exhaust Fan</w:t>
            </w:r>
          </w:p>
          <w:p w14:paraId="757C3A6C"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 xml:space="preserve">Refrigerated beverage vending </w:t>
            </w:r>
            <w:proofErr w:type="gramStart"/>
            <w:r w:rsidRPr="00C67A5B">
              <w:rPr>
                <w:rFonts w:cstheme="minorHAnsi"/>
                <w:sz w:val="12"/>
                <w:szCs w:val="12"/>
              </w:rPr>
              <w:t>machine</w:t>
            </w:r>
            <w:proofErr w:type="gramEnd"/>
          </w:p>
          <w:p w14:paraId="39DA2C75"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Street Lighting - Lighting</w:t>
            </w:r>
          </w:p>
          <w:p w14:paraId="01E85BA6"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Street lighting - Lighting w/ Controls</w:t>
            </w:r>
          </w:p>
          <w:p w14:paraId="4A10AC4C" w14:textId="1FD5E37F" w:rsidR="00C67A5B" w:rsidRPr="00C67A5B" w:rsidRDefault="008A59ED"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Transformers</w:t>
            </w:r>
          </w:p>
          <w:p w14:paraId="7CAEB3E7"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UPSTR Lighting - High/Low Bay Controls</w:t>
            </w:r>
          </w:p>
          <w:p w14:paraId="5538A305"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UPSTR Lighting - LED Controls</w:t>
            </w:r>
          </w:p>
          <w:p w14:paraId="78D2EBA0"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UPSTR Lighting - LED Exterior</w:t>
            </w:r>
          </w:p>
          <w:p w14:paraId="4EA66025"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UPSTR Lighting - LED High/Low Bay</w:t>
            </w:r>
          </w:p>
          <w:p w14:paraId="5FC35191"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UPSTR Lighting - LED Outdoor Control</w:t>
            </w:r>
          </w:p>
          <w:p w14:paraId="631D179E"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UPSTR Lighting - LED Stairwell</w:t>
            </w:r>
          </w:p>
          <w:p w14:paraId="6E1FF079"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UPSTR Lighting - Linear LED</w:t>
            </w:r>
          </w:p>
          <w:p w14:paraId="5A593742"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VARICOMP - 25 HP</w:t>
            </w:r>
          </w:p>
          <w:p w14:paraId="2BA9CEFF"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VARICOMP - 75 HP</w:t>
            </w:r>
          </w:p>
          <w:p w14:paraId="2C76D552"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VFD Secondary</w:t>
            </w:r>
          </w:p>
          <w:p w14:paraId="65E2659B"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VSD-HVAC</w:t>
            </w:r>
          </w:p>
          <w:p w14:paraId="3960DBB4"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VSD-</w:t>
            </w:r>
            <w:proofErr w:type="gramStart"/>
            <w:r w:rsidRPr="00C67A5B">
              <w:rPr>
                <w:rFonts w:cstheme="minorHAnsi"/>
                <w:sz w:val="12"/>
                <w:szCs w:val="12"/>
              </w:rPr>
              <w:t>Non HVAC</w:t>
            </w:r>
            <w:proofErr w:type="gramEnd"/>
          </w:p>
          <w:p w14:paraId="53D94D8C" w14:textId="77777777" w:rsidR="00C67A5B" w:rsidRPr="00C67A5B" w:rsidRDefault="00C67A5B" w:rsidP="00C67A5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Water Source Heat Pump</w:t>
            </w:r>
          </w:p>
          <w:p w14:paraId="52807ABC" w14:textId="60FF4E35" w:rsidR="00BC130A" w:rsidRPr="00B05763" w:rsidRDefault="00C67A5B" w:rsidP="009751C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67A5B">
              <w:rPr>
                <w:rFonts w:cstheme="minorHAnsi"/>
                <w:sz w:val="12"/>
                <w:szCs w:val="12"/>
              </w:rPr>
              <w:t>Water/Waste Pump</w:t>
            </w:r>
          </w:p>
        </w:tc>
        <w:tc>
          <w:tcPr>
            <w:tcW w:w="900" w:type="dxa"/>
          </w:tcPr>
          <w:p w14:paraId="524EAA58"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85307</w:t>
            </w:r>
          </w:p>
          <w:p w14:paraId="2EE9D1BA"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85307</w:t>
            </w:r>
          </w:p>
          <w:p w14:paraId="5B1FABA7"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85307</w:t>
            </w:r>
          </w:p>
          <w:p w14:paraId="690912C3"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109917</w:t>
            </w:r>
          </w:p>
          <w:p w14:paraId="1C21AEAA"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255062</w:t>
            </w:r>
          </w:p>
          <w:p w14:paraId="533671D8"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85307</w:t>
            </w:r>
          </w:p>
          <w:p w14:paraId="6ABA4D3F"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815739</w:t>
            </w:r>
          </w:p>
          <w:p w14:paraId="08326BAB"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79620</w:t>
            </w:r>
          </w:p>
          <w:p w14:paraId="11592351"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2734189</w:t>
            </w:r>
          </w:p>
          <w:p w14:paraId="23AC83A3"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1688051</w:t>
            </w:r>
          </w:p>
          <w:p w14:paraId="2C42DA4F"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47996</w:t>
            </w:r>
          </w:p>
          <w:p w14:paraId="1BBDD73A"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1917608</w:t>
            </w:r>
          </w:p>
          <w:p w14:paraId="5CF68D55"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546696</w:t>
            </w:r>
          </w:p>
          <w:p w14:paraId="7998D7BB"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435962</w:t>
            </w:r>
          </w:p>
          <w:p w14:paraId="779929AD"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544952</w:t>
            </w:r>
          </w:p>
          <w:p w14:paraId="49E0BEB8"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653943</w:t>
            </w:r>
          </w:p>
          <w:p w14:paraId="4E016FD6"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1557965</w:t>
            </w:r>
          </w:p>
          <w:p w14:paraId="282C3A2A"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28232</w:t>
            </w:r>
          </w:p>
          <w:p w14:paraId="43C0136E"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106160</w:t>
            </w:r>
          </w:p>
          <w:p w14:paraId="3AB64950"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106160</w:t>
            </w:r>
          </w:p>
          <w:p w14:paraId="7E27608B"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106160</w:t>
            </w:r>
          </w:p>
          <w:p w14:paraId="47AFB692"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2860150</w:t>
            </w:r>
          </w:p>
          <w:p w14:paraId="3AFBE577"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1401646</w:t>
            </w:r>
          </w:p>
          <w:p w14:paraId="6C9EEBAE"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3010684</w:t>
            </w:r>
          </w:p>
          <w:p w14:paraId="27C4702B"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55199</w:t>
            </w:r>
          </w:p>
          <w:p w14:paraId="360FE223"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32356</w:t>
            </w:r>
          </w:p>
          <w:p w14:paraId="1A631B41"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43389</w:t>
            </w:r>
          </w:p>
          <w:p w14:paraId="67194B7A"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43389</w:t>
            </w:r>
          </w:p>
          <w:p w14:paraId="5071705E"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43389</w:t>
            </w:r>
          </w:p>
          <w:p w14:paraId="2AF0B951"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43389</w:t>
            </w:r>
          </w:p>
          <w:p w14:paraId="700212DE"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43389</w:t>
            </w:r>
          </w:p>
          <w:p w14:paraId="1A9AC291"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43389</w:t>
            </w:r>
          </w:p>
          <w:p w14:paraId="3E26E827"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43389</w:t>
            </w:r>
          </w:p>
          <w:p w14:paraId="75A4F1D6"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43389</w:t>
            </w:r>
          </w:p>
          <w:p w14:paraId="53DE9E7E"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43389</w:t>
            </w:r>
          </w:p>
          <w:p w14:paraId="1E733C70"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43389</w:t>
            </w:r>
          </w:p>
          <w:p w14:paraId="45E26769"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43389</w:t>
            </w:r>
          </w:p>
          <w:p w14:paraId="19A5EF01"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43389</w:t>
            </w:r>
          </w:p>
          <w:p w14:paraId="0DCEB443"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66879</w:t>
            </w:r>
          </w:p>
          <w:p w14:paraId="4DE618F9"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1375464</w:t>
            </w:r>
          </w:p>
          <w:p w14:paraId="0F58EFDD"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4995405</w:t>
            </w:r>
          </w:p>
          <w:p w14:paraId="61F697DF"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2417663</w:t>
            </w:r>
          </w:p>
          <w:p w14:paraId="4C2D34C1" w14:textId="77777777" w:rsid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2725154</w:t>
            </w:r>
          </w:p>
          <w:p w14:paraId="4A350C0C" w14:textId="77777777" w:rsidR="00E50AD9" w:rsidRPr="00B4714B" w:rsidRDefault="00E50AD9"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p>
          <w:p w14:paraId="7D4DBBC8"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131580</w:t>
            </w:r>
          </w:p>
          <w:p w14:paraId="2A29E889"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79620</w:t>
            </w:r>
          </w:p>
          <w:p w14:paraId="24CA936F"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79620</w:t>
            </w:r>
          </w:p>
          <w:p w14:paraId="0A86BDA1"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76911</w:t>
            </w:r>
          </w:p>
          <w:p w14:paraId="6E2574B8"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1496228</w:t>
            </w:r>
          </w:p>
          <w:p w14:paraId="2DFBAFA1"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3093631</w:t>
            </w:r>
          </w:p>
          <w:p w14:paraId="2B8D85D6"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177129</w:t>
            </w:r>
          </w:p>
          <w:p w14:paraId="6F542E1E"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3686364</w:t>
            </w:r>
          </w:p>
          <w:p w14:paraId="0B7A2AC4"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1638384</w:t>
            </w:r>
          </w:p>
          <w:p w14:paraId="68C74A09"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3481566</w:t>
            </w:r>
          </w:p>
          <w:p w14:paraId="40703B3F"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10055582</w:t>
            </w:r>
          </w:p>
          <w:p w14:paraId="2C9DC305"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1126389</w:t>
            </w:r>
          </w:p>
          <w:p w14:paraId="3B4F5635"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51200</w:t>
            </w:r>
          </w:p>
          <w:p w14:paraId="6DAAFC5A"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440316</w:t>
            </w:r>
          </w:p>
          <w:p w14:paraId="53A00560"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155322</w:t>
            </w:r>
          </w:p>
          <w:p w14:paraId="3CFB174E"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152419</w:t>
            </w:r>
          </w:p>
          <w:p w14:paraId="07B9E69A"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32356</w:t>
            </w:r>
          </w:p>
          <w:p w14:paraId="01D05E91"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66696</w:t>
            </w:r>
          </w:p>
          <w:p w14:paraId="31C89221"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83040</w:t>
            </w:r>
          </w:p>
          <w:p w14:paraId="769AD155"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79620</w:t>
            </w:r>
          </w:p>
          <w:p w14:paraId="25F15298" w14:textId="1819169A" w:rsidR="00BC130A" w:rsidRPr="00B05763" w:rsidRDefault="00B4714B" w:rsidP="00985ADA">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79620</w:t>
            </w:r>
          </w:p>
        </w:tc>
        <w:tc>
          <w:tcPr>
            <w:tcW w:w="720" w:type="dxa"/>
          </w:tcPr>
          <w:p w14:paraId="636DF14F"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$0.42</w:t>
            </w:r>
          </w:p>
          <w:p w14:paraId="0BCF5658"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$0.42</w:t>
            </w:r>
          </w:p>
          <w:p w14:paraId="2C301E00"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$0.42</w:t>
            </w:r>
          </w:p>
          <w:p w14:paraId="4CFBAA09"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$0.00</w:t>
            </w:r>
          </w:p>
          <w:p w14:paraId="6DB6F269"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$0.80</w:t>
            </w:r>
          </w:p>
          <w:p w14:paraId="1E7E8980"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$0.42</w:t>
            </w:r>
          </w:p>
          <w:p w14:paraId="776DC7F1"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$0.44</w:t>
            </w:r>
          </w:p>
          <w:p w14:paraId="499C5D97"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$0.42</w:t>
            </w:r>
          </w:p>
          <w:p w14:paraId="0EBF3935"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$0.09</w:t>
            </w:r>
          </w:p>
          <w:p w14:paraId="59026771"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$0.60</w:t>
            </w:r>
          </w:p>
          <w:p w14:paraId="4C4734F0"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$0.40</w:t>
            </w:r>
          </w:p>
          <w:p w14:paraId="62C6C1B0"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$0.19</w:t>
            </w:r>
          </w:p>
          <w:p w14:paraId="7E01695B"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$0.22</w:t>
            </w:r>
          </w:p>
          <w:p w14:paraId="1733C1E5"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$0.55</w:t>
            </w:r>
          </w:p>
          <w:p w14:paraId="37A22F28"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$0.60</w:t>
            </w:r>
          </w:p>
          <w:p w14:paraId="63F7D783"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$0.50</w:t>
            </w:r>
          </w:p>
          <w:p w14:paraId="3613AF75"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$0.40</w:t>
            </w:r>
          </w:p>
          <w:p w14:paraId="2C3EE071"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$0.35</w:t>
            </w:r>
          </w:p>
          <w:p w14:paraId="033506BA"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$0.42</w:t>
            </w:r>
          </w:p>
          <w:p w14:paraId="244FBF79"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$0.42</w:t>
            </w:r>
          </w:p>
          <w:p w14:paraId="22715DC0"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$0.42</w:t>
            </w:r>
          </w:p>
          <w:p w14:paraId="72266298"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$0.34</w:t>
            </w:r>
          </w:p>
          <w:p w14:paraId="45A144E0"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$0.57</w:t>
            </w:r>
          </w:p>
          <w:p w14:paraId="56DC0F54"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$0.34</w:t>
            </w:r>
          </w:p>
          <w:p w14:paraId="5344EE12"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$0.42</w:t>
            </w:r>
          </w:p>
          <w:p w14:paraId="166DF93D"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$0.42</w:t>
            </w:r>
          </w:p>
          <w:p w14:paraId="13FF64B1"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$0.42</w:t>
            </w:r>
          </w:p>
          <w:p w14:paraId="47C6915F"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$0.42</w:t>
            </w:r>
          </w:p>
          <w:p w14:paraId="27C3D6C2"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$0.42</w:t>
            </w:r>
          </w:p>
          <w:p w14:paraId="1F12A3E0"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$0.42</w:t>
            </w:r>
          </w:p>
          <w:p w14:paraId="29258239"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$0.42</w:t>
            </w:r>
          </w:p>
          <w:p w14:paraId="1F0180E0"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$0.42</w:t>
            </w:r>
          </w:p>
          <w:p w14:paraId="17B9E5BF"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$0.42</w:t>
            </w:r>
          </w:p>
          <w:p w14:paraId="51AF9818"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$0.42</w:t>
            </w:r>
          </w:p>
          <w:p w14:paraId="586AA40A"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$0.42</w:t>
            </w:r>
          </w:p>
          <w:p w14:paraId="0E23ECE0"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$0.42</w:t>
            </w:r>
          </w:p>
          <w:p w14:paraId="13430DAB"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$0.42</w:t>
            </w:r>
          </w:p>
          <w:p w14:paraId="0E7006C1"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$0.42</w:t>
            </w:r>
          </w:p>
          <w:p w14:paraId="7ABFE557"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$0.50</w:t>
            </w:r>
          </w:p>
          <w:p w14:paraId="2ECE2288"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$0.18</w:t>
            </w:r>
          </w:p>
          <w:p w14:paraId="350F92D9"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$0.34</w:t>
            </w:r>
          </w:p>
          <w:p w14:paraId="318167B3"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$0.34</w:t>
            </w:r>
          </w:p>
          <w:p w14:paraId="4C7401D6" w14:textId="77777777" w:rsid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$0.34</w:t>
            </w:r>
          </w:p>
          <w:p w14:paraId="7AA20FEC" w14:textId="77777777" w:rsidR="00E50AD9" w:rsidRPr="00B4714B" w:rsidRDefault="00E50AD9"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p>
          <w:p w14:paraId="19775758"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$0.25</w:t>
            </w:r>
          </w:p>
          <w:p w14:paraId="125E9454"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$0.42</w:t>
            </w:r>
          </w:p>
          <w:p w14:paraId="516D0752"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$0.42</w:t>
            </w:r>
          </w:p>
          <w:p w14:paraId="5EBEC674"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$0.50</w:t>
            </w:r>
          </w:p>
          <w:p w14:paraId="57D03F09"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$0.24</w:t>
            </w:r>
          </w:p>
          <w:p w14:paraId="6B0F0F83"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$0.31</w:t>
            </w:r>
          </w:p>
          <w:p w14:paraId="3BD30D3A"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$0.35</w:t>
            </w:r>
          </w:p>
          <w:p w14:paraId="2AAF2EA2"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$0.42</w:t>
            </w:r>
          </w:p>
          <w:p w14:paraId="1D9CB80C"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$0.42</w:t>
            </w:r>
          </w:p>
          <w:p w14:paraId="204D6ADF"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$0.10</w:t>
            </w:r>
          </w:p>
          <w:p w14:paraId="55099D90"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$0.15</w:t>
            </w:r>
          </w:p>
          <w:p w14:paraId="6CEE9220"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$0.17</w:t>
            </w:r>
          </w:p>
          <w:p w14:paraId="1768B649"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$0.33</w:t>
            </w:r>
          </w:p>
          <w:p w14:paraId="2725CE49"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$0.08</w:t>
            </w:r>
          </w:p>
          <w:p w14:paraId="70679019"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$0.08</w:t>
            </w:r>
          </w:p>
          <w:p w14:paraId="500FF728"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$0.08</w:t>
            </w:r>
          </w:p>
          <w:p w14:paraId="0F899EEA"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$0.42</w:t>
            </w:r>
          </w:p>
          <w:p w14:paraId="2DA22145"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$0.35</w:t>
            </w:r>
          </w:p>
          <w:p w14:paraId="3FE318A0"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$0.35</w:t>
            </w:r>
          </w:p>
          <w:p w14:paraId="063493AF" w14:textId="77777777" w:rsidR="00B4714B" w:rsidRPr="00B4714B" w:rsidRDefault="00B4714B" w:rsidP="00B471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$0.42</w:t>
            </w:r>
          </w:p>
          <w:p w14:paraId="35FA51F5" w14:textId="10FE76BD" w:rsidR="00BC130A" w:rsidRPr="00B05763" w:rsidRDefault="00B4714B" w:rsidP="003F2656">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4714B">
              <w:rPr>
                <w:rFonts w:cstheme="minorHAnsi"/>
                <w:sz w:val="12"/>
                <w:szCs w:val="12"/>
              </w:rPr>
              <w:t>$0.42</w:t>
            </w:r>
          </w:p>
        </w:tc>
        <w:tc>
          <w:tcPr>
            <w:tcW w:w="990" w:type="dxa"/>
          </w:tcPr>
          <w:p w14:paraId="3AA9CA0F"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$35,829</w:t>
            </w:r>
          </w:p>
          <w:p w14:paraId="1EB98555"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$35,829</w:t>
            </w:r>
          </w:p>
          <w:p w14:paraId="4E3CC639"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$35,829</w:t>
            </w:r>
          </w:p>
          <w:p w14:paraId="0C8D6954"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$0</w:t>
            </w:r>
          </w:p>
          <w:p w14:paraId="280E6F38"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$204,049</w:t>
            </w:r>
          </w:p>
          <w:p w14:paraId="4CCD778F"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$35,829</w:t>
            </w:r>
          </w:p>
          <w:p w14:paraId="017075FB"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$358,925</w:t>
            </w:r>
          </w:p>
          <w:p w14:paraId="526AC72B"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$33,441</w:t>
            </w:r>
          </w:p>
          <w:p w14:paraId="6567A42C"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$246,077</w:t>
            </w:r>
          </w:p>
          <w:p w14:paraId="54121256"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$1,012,831</w:t>
            </w:r>
          </w:p>
          <w:p w14:paraId="54564BBA"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$19,198</w:t>
            </w:r>
          </w:p>
          <w:p w14:paraId="0DA3FA49"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$364,346</w:t>
            </w:r>
          </w:p>
          <w:p w14:paraId="66C58295"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$120,273</w:t>
            </w:r>
          </w:p>
          <w:p w14:paraId="422F7395"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$239,779</w:t>
            </w:r>
          </w:p>
          <w:p w14:paraId="3171F2B9"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$326,971</w:t>
            </w:r>
          </w:p>
          <w:p w14:paraId="7B7963A4"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$326,971</w:t>
            </w:r>
          </w:p>
          <w:p w14:paraId="7AF092DF"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$623,186</w:t>
            </w:r>
          </w:p>
          <w:p w14:paraId="7A3F5E6F"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$9,881</w:t>
            </w:r>
          </w:p>
          <w:p w14:paraId="6C16B80A"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$44,587</w:t>
            </w:r>
          </w:p>
          <w:p w14:paraId="3E9F513E"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$44,587</w:t>
            </w:r>
          </w:p>
          <w:p w14:paraId="00FC89E0"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$44,587</w:t>
            </w:r>
          </w:p>
          <w:p w14:paraId="7341FB63"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$972,451</w:t>
            </w:r>
          </w:p>
          <w:p w14:paraId="4555FAD4"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$798,938</w:t>
            </w:r>
          </w:p>
          <w:p w14:paraId="0E8471C2"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$1,023,633</w:t>
            </w:r>
          </w:p>
          <w:p w14:paraId="0A0CD1AF"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$23,184</w:t>
            </w:r>
          </w:p>
          <w:p w14:paraId="28D4CE83"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$13,589</w:t>
            </w:r>
          </w:p>
          <w:p w14:paraId="07034A51"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$18,223</w:t>
            </w:r>
          </w:p>
          <w:p w14:paraId="2446A6EC"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$18,223</w:t>
            </w:r>
          </w:p>
          <w:p w14:paraId="457E66A1"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$18,223</w:t>
            </w:r>
          </w:p>
          <w:p w14:paraId="1D33FF7D"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$18,223</w:t>
            </w:r>
          </w:p>
          <w:p w14:paraId="6EDD1F72"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$18,223</w:t>
            </w:r>
          </w:p>
          <w:p w14:paraId="340C4BBB"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$18,223</w:t>
            </w:r>
          </w:p>
          <w:p w14:paraId="56C20D63"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$18,223</w:t>
            </w:r>
          </w:p>
          <w:p w14:paraId="6D88819A"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$18,223</w:t>
            </w:r>
          </w:p>
          <w:p w14:paraId="28E0EDB4"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$18,223</w:t>
            </w:r>
          </w:p>
          <w:p w14:paraId="580BD680"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$18,223</w:t>
            </w:r>
          </w:p>
          <w:p w14:paraId="5930CA9C"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$18,223</w:t>
            </w:r>
          </w:p>
          <w:p w14:paraId="3FD9A1E8"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$18,223</w:t>
            </w:r>
          </w:p>
          <w:p w14:paraId="1B2515F4"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$33,440</w:t>
            </w:r>
          </w:p>
          <w:p w14:paraId="78C7EEDB"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$247,583</w:t>
            </w:r>
          </w:p>
          <w:p w14:paraId="292330C2"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$1,698,438</w:t>
            </w:r>
          </w:p>
          <w:p w14:paraId="46125D37"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$822,005</w:t>
            </w:r>
          </w:p>
          <w:p w14:paraId="498EDF8C" w14:textId="77777777" w:rsid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$926,552</w:t>
            </w:r>
          </w:p>
          <w:p w14:paraId="14DAC7E4" w14:textId="77777777" w:rsidR="00E50AD9" w:rsidRPr="001648F0" w:rsidRDefault="00E50AD9"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p>
          <w:p w14:paraId="0922CC2A"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$32,895</w:t>
            </w:r>
          </w:p>
          <w:p w14:paraId="16FF139E"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$33,441</w:t>
            </w:r>
          </w:p>
          <w:p w14:paraId="52A05C41"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$33,441</w:t>
            </w:r>
          </w:p>
          <w:p w14:paraId="6D000ADE"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$38,455</w:t>
            </w:r>
          </w:p>
          <w:p w14:paraId="35ADDE03"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$359,095</w:t>
            </w:r>
          </w:p>
          <w:p w14:paraId="6A2ADA33"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$959,026</w:t>
            </w:r>
          </w:p>
          <w:p w14:paraId="0901D0D0"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$61,995</w:t>
            </w:r>
          </w:p>
          <w:p w14:paraId="25B47FD3"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$1,548,273</w:t>
            </w:r>
          </w:p>
          <w:p w14:paraId="18988757"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$688,121</w:t>
            </w:r>
          </w:p>
          <w:p w14:paraId="2E8CC53C"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$348,157</w:t>
            </w:r>
          </w:p>
          <w:p w14:paraId="69776437"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$1,508,337</w:t>
            </w:r>
          </w:p>
          <w:p w14:paraId="244C6E85"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$191,486</w:t>
            </w:r>
          </w:p>
          <w:p w14:paraId="2338A44F"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$16,896</w:t>
            </w:r>
          </w:p>
          <w:p w14:paraId="4F0422D2"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$35,225</w:t>
            </w:r>
          </w:p>
          <w:p w14:paraId="6CB8AE00"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$12,426</w:t>
            </w:r>
          </w:p>
          <w:p w14:paraId="03F81C6E"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$12,194</w:t>
            </w:r>
          </w:p>
          <w:p w14:paraId="60676720"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$13,589</w:t>
            </w:r>
          </w:p>
          <w:p w14:paraId="79EC152E"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$23,344</w:t>
            </w:r>
          </w:p>
          <w:p w14:paraId="70F58EC1"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$29,064</w:t>
            </w:r>
          </w:p>
          <w:p w14:paraId="1772647F"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$33,441</w:t>
            </w:r>
          </w:p>
          <w:p w14:paraId="5F26FB72" w14:textId="2E1F5EE6" w:rsidR="00BC130A" w:rsidRPr="00B05763" w:rsidRDefault="001648F0" w:rsidP="00AA7704">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$33,441</w:t>
            </w:r>
          </w:p>
        </w:tc>
        <w:tc>
          <w:tcPr>
            <w:tcW w:w="720" w:type="dxa"/>
          </w:tcPr>
          <w:p w14:paraId="31283022"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68.6</w:t>
            </w:r>
          </w:p>
          <w:p w14:paraId="6DCB4D82"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68.6</w:t>
            </w:r>
          </w:p>
          <w:p w14:paraId="2B69672B"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68.6</w:t>
            </w:r>
          </w:p>
          <w:p w14:paraId="05A7A8AD"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94.0</w:t>
            </w:r>
          </w:p>
          <w:p w14:paraId="0BFEB657"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148.6</w:t>
            </w:r>
          </w:p>
          <w:p w14:paraId="45A5D1A4"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68.6</w:t>
            </w:r>
          </w:p>
          <w:p w14:paraId="0568569A"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475.3</w:t>
            </w:r>
          </w:p>
          <w:p w14:paraId="0ECEF324"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64.0</w:t>
            </w:r>
          </w:p>
          <w:p w14:paraId="34527176"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1593.3</w:t>
            </w:r>
          </w:p>
          <w:p w14:paraId="59D79D59"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983.7</w:t>
            </w:r>
          </w:p>
          <w:p w14:paraId="3FBC453C"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28.0</w:t>
            </w:r>
          </w:p>
          <w:p w14:paraId="34B8E9D6"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1117.4</w:t>
            </w:r>
          </w:p>
          <w:p w14:paraId="34EF84D2"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318.6</w:t>
            </w:r>
          </w:p>
          <w:p w14:paraId="63C72A1A"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295.4</w:t>
            </w:r>
          </w:p>
          <w:p w14:paraId="6AA72207"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369.2</w:t>
            </w:r>
          </w:p>
          <w:p w14:paraId="28D146AD"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443.1</w:t>
            </w:r>
          </w:p>
          <w:p w14:paraId="7F913668"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907.8</w:t>
            </w:r>
          </w:p>
          <w:p w14:paraId="00E132A4"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16.5</w:t>
            </w:r>
          </w:p>
          <w:p w14:paraId="5A605E9F"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65.3</w:t>
            </w:r>
          </w:p>
          <w:p w14:paraId="3E1AD793"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85.3</w:t>
            </w:r>
          </w:p>
          <w:p w14:paraId="26CCF13B"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85.3</w:t>
            </w:r>
          </w:p>
          <w:p w14:paraId="1F4F1B35"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1784.5</w:t>
            </w:r>
          </w:p>
          <w:p w14:paraId="38D391A0"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874.5</w:t>
            </w:r>
          </w:p>
          <w:p w14:paraId="27868B02"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1878.4</w:t>
            </w:r>
          </w:p>
          <w:p w14:paraId="6F8F8412"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44.4</w:t>
            </w:r>
          </w:p>
          <w:p w14:paraId="6FCA9727"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26.0</w:t>
            </w:r>
          </w:p>
          <w:p w14:paraId="4A15B3AB"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34.9</w:t>
            </w:r>
          </w:p>
          <w:p w14:paraId="3D9A94BE"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34.9</w:t>
            </w:r>
          </w:p>
          <w:p w14:paraId="6E490CE5"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34.9</w:t>
            </w:r>
          </w:p>
          <w:p w14:paraId="03809F29"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34.9</w:t>
            </w:r>
          </w:p>
          <w:p w14:paraId="7866A602"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34.9</w:t>
            </w:r>
          </w:p>
          <w:p w14:paraId="14FB8AD2"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34.9</w:t>
            </w:r>
          </w:p>
          <w:p w14:paraId="110969F1"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34.9</w:t>
            </w:r>
          </w:p>
          <w:p w14:paraId="3131F940"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34.9</w:t>
            </w:r>
          </w:p>
          <w:p w14:paraId="6533D6A7"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34.9</w:t>
            </w:r>
          </w:p>
          <w:p w14:paraId="10BEACAC"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34.9</w:t>
            </w:r>
          </w:p>
          <w:p w14:paraId="7DF2FA74"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34.9</w:t>
            </w:r>
          </w:p>
          <w:p w14:paraId="6D7F2847"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34.9</w:t>
            </w:r>
          </w:p>
          <w:p w14:paraId="42391A9D"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59.2</w:t>
            </w:r>
          </w:p>
          <w:p w14:paraId="23BEC564"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801.5</w:t>
            </w:r>
          </w:p>
          <w:p w14:paraId="68A74453"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3967.8</w:t>
            </w:r>
          </w:p>
          <w:p w14:paraId="73F50A6D"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1920.3</w:t>
            </w:r>
          </w:p>
          <w:p w14:paraId="1A9DF57B" w14:textId="77777777" w:rsid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2164.6</w:t>
            </w:r>
          </w:p>
          <w:p w14:paraId="02B9BDDC" w14:textId="77777777" w:rsidR="00E50AD9" w:rsidRPr="001648F0" w:rsidRDefault="00E50AD9"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p>
          <w:p w14:paraId="38DF2928"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76.7</w:t>
            </w:r>
          </w:p>
          <w:p w14:paraId="643AA338"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48.9</w:t>
            </w:r>
          </w:p>
          <w:p w14:paraId="38948452"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64.0</w:t>
            </w:r>
          </w:p>
          <w:p w14:paraId="34A503A0"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68.1</w:t>
            </w:r>
          </w:p>
          <w:p w14:paraId="3988CFB1"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933.5</w:t>
            </w:r>
          </w:p>
          <w:p w14:paraId="5094867A"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1930.2</w:t>
            </w:r>
          </w:p>
          <w:p w14:paraId="6CF7D39B"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103.2</w:t>
            </w:r>
          </w:p>
          <w:p w14:paraId="7A7DC09D"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2087.2</w:t>
            </w:r>
          </w:p>
          <w:p w14:paraId="45534909"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859.1</w:t>
            </w:r>
          </w:p>
          <w:p w14:paraId="2725BDCE"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562.3</w:t>
            </w:r>
          </w:p>
          <w:p w14:paraId="6DEF5203"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5693.5</w:t>
            </w:r>
          </w:p>
          <w:p w14:paraId="112A368D"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181.9</w:t>
            </w:r>
          </w:p>
          <w:p w14:paraId="1B7B83A2"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31.7</w:t>
            </w:r>
          </w:p>
          <w:p w14:paraId="6C75B178"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172.5</w:t>
            </w:r>
          </w:p>
          <w:p w14:paraId="7A263DB4"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187.2</w:t>
            </w:r>
          </w:p>
          <w:p w14:paraId="281A1F00"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183.7</w:t>
            </w:r>
          </w:p>
          <w:p w14:paraId="0D23F92D"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19.9</w:t>
            </w:r>
          </w:p>
          <w:p w14:paraId="381AF356"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0.0</w:t>
            </w:r>
          </w:p>
          <w:p w14:paraId="7CF608B9"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48.4</w:t>
            </w:r>
          </w:p>
          <w:p w14:paraId="05B9A349"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48.9</w:t>
            </w:r>
          </w:p>
          <w:p w14:paraId="75891D47" w14:textId="2A650409" w:rsidR="00BC130A" w:rsidRPr="00B05763" w:rsidRDefault="001648F0" w:rsidP="00BF6C4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64.0</w:t>
            </w:r>
          </w:p>
        </w:tc>
        <w:tc>
          <w:tcPr>
            <w:tcW w:w="900" w:type="dxa"/>
          </w:tcPr>
          <w:p w14:paraId="43769E31"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1028.4</w:t>
            </w:r>
          </w:p>
          <w:p w14:paraId="389FA1C2"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1028.4</w:t>
            </w:r>
          </w:p>
          <w:p w14:paraId="5F0D4ECA"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1028.4</w:t>
            </w:r>
          </w:p>
          <w:p w14:paraId="1C9487E2"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469.9</w:t>
            </w:r>
          </w:p>
          <w:p w14:paraId="092D9D2E"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2675.3</w:t>
            </w:r>
          </w:p>
          <w:p w14:paraId="35F3AA67"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1028.4</w:t>
            </w:r>
          </w:p>
          <w:p w14:paraId="5FDD1033"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6179.5</w:t>
            </w:r>
          </w:p>
          <w:p w14:paraId="3EC36C1D"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959.9</w:t>
            </w:r>
          </w:p>
          <w:p w14:paraId="6A176A7A"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3186.5</w:t>
            </w:r>
          </w:p>
          <w:p w14:paraId="1F5CB146"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9836.5</w:t>
            </w:r>
          </w:p>
          <w:p w14:paraId="420993EF"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419.5</w:t>
            </w:r>
          </w:p>
          <w:p w14:paraId="047D18EF"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5587.1</w:t>
            </w:r>
          </w:p>
          <w:p w14:paraId="4E324BE2"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4141.4</w:t>
            </w:r>
          </w:p>
          <w:p w14:paraId="7A960CBE"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2953.8</w:t>
            </w:r>
          </w:p>
          <w:p w14:paraId="6973C796"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3692.3</w:t>
            </w:r>
          </w:p>
          <w:p w14:paraId="19BCBB5B"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4430.8</w:t>
            </w:r>
          </w:p>
          <w:p w14:paraId="786C612E"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6354.9</w:t>
            </w:r>
          </w:p>
          <w:p w14:paraId="70D91AB8"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181.0</w:t>
            </w:r>
          </w:p>
          <w:p w14:paraId="53E2EC2B"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848.4</w:t>
            </w:r>
          </w:p>
          <w:p w14:paraId="438B1A0B"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1279.8</w:t>
            </w:r>
          </w:p>
          <w:p w14:paraId="4A72EB77"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1279.8</w:t>
            </w:r>
          </w:p>
          <w:p w14:paraId="35C01B68"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10707.0</w:t>
            </w:r>
          </w:p>
          <w:p w14:paraId="25E84331"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7870.6</w:t>
            </w:r>
          </w:p>
          <w:p w14:paraId="5A66838B"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11270.5</w:t>
            </w:r>
          </w:p>
          <w:p w14:paraId="29D1560C"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665.5</w:t>
            </w:r>
          </w:p>
          <w:p w14:paraId="5EDEC913"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390.1</w:t>
            </w:r>
          </w:p>
          <w:p w14:paraId="23D4B904"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523.1</w:t>
            </w:r>
          </w:p>
          <w:p w14:paraId="32CAA37F"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523.1</w:t>
            </w:r>
          </w:p>
          <w:p w14:paraId="22EF1F32"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523.1</w:t>
            </w:r>
          </w:p>
          <w:p w14:paraId="4A8C95C2"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523.1</w:t>
            </w:r>
          </w:p>
          <w:p w14:paraId="0E5A1017"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523.1</w:t>
            </w:r>
          </w:p>
          <w:p w14:paraId="30280950"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523.1</w:t>
            </w:r>
          </w:p>
          <w:p w14:paraId="0AFA1C6E"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523.1</w:t>
            </w:r>
          </w:p>
          <w:p w14:paraId="38215DAF"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523.1</w:t>
            </w:r>
          </w:p>
          <w:p w14:paraId="7313E57A"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523.1</w:t>
            </w:r>
          </w:p>
          <w:p w14:paraId="5D577088"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523.1</w:t>
            </w:r>
          </w:p>
          <w:p w14:paraId="7E84EAF1"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523.1</w:t>
            </w:r>
          </w:p>
          <w:p w14:paraId="4C362213"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523.1</w:t>
            </w:r>
          </w:p>
          <w:p w14:paraId="53C61CED"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296.2</w:t>
            </w:r>
          </w:p>
          <w:p w14:paraId="72508AC2"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1603.0</w:t>
            </w:r>
          </w:p>
          <w:p w14:paraId="16E82C71"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23806.9</w:t>
            </w:r>
          </w:p>
          <w:p w14:paraId="63FD972F"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11522.0</w:t>
            </w:r>
          </w:p>
          <w:p w14:paraId="129DBF64" w14:textId="77777777" w:rsid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12987.5</w:t>
            </w:r>
          </w:p>
          <w:p w14:paraId="4C601AF1" w14:textId="77777777" w:rsidR="00E50AD9" w:rsidRPr="001648F0" w:rsidRDefault="00E50AD9"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p>
          <w:p w14:paraId="48C42696"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996.8</w:t>
            </w:r>
          </w:p>
          <w:p w14:paraId="2809185E"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636.3</w:t>
            </w:r>
          </w:p>
          <w:p w14:paraId="7FF899BF"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831.9</w:t>
            </w:r>
          </w:p>
          <w:p w14:paraId="7F2F3F26"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340.6</w:t>
            </w:r>
          </w:p>
          <w:p w14:paraId="5296A44B"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4667.6</w:t>
            </w:r>
          </w:p>
          <w:p w14:paraId="7829A516"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11581.0</w:t>
            </w:r>
          </w:p>
          <w:p w14:paraId="70AF4702"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2786.8</w:t>
            </w:r>
          </w:p>
          <w:p w14:paraId="0F44080C"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16697.8</w:t>
            </w:r>
          </w:p>
          <w:p w14:paraId="3FF572A0"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6014.0</w:t>
            </w:r>
          </w:p>
          <w:p w14:paraId="463B3BCB"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2811.4</w:t>
            </w:r>
          </w:p>
          <w:p w14:paraId="6971A227"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39854.4</w:t>
            </w:r>
          </w:p>
          <w:p w14:paraId="47668FFA"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1091.5</w:t>
            </w:r>
          </w:p>
          <w:p w14:paraId="44AE538B"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190.1</w:t>
            </w:r>
          </w:p>
          <w:p w14:paraId="6EC7E0A6"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1034.8</w:t>
            </w:r>
          </w:p>
          <w:p w14:paraId="05022264"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2434.2</w:t>
            </w:r>
          </w:p>
          <w:p w14:paraId="3DEE00F6"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2388.7</w:t>
            </w:r>
          </w:p>
          <w:p w14:paraId="6EA7C4C4"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298.4</w:t>
            </w:r>
          </w:p>
          <w:p w14:paraId="35348685"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0.0</w:t>
            </w:r>
          </w:p>
          <w:p w14:paraId="3B1964C6"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629.1</w:t>
            </w:r>
          </w:p>
          <w:p w14:paraId="583BCC35"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734.2</w:t>
            </w:r>
          </w:p>
          <w:p w14:paraId="283516F8" w14:textId="2B755DDB" w:rsidR="00BC130A" w:rsidRPr="00B05763" w:rsidRDefault="001648F0" w:rsidP="003B207F">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959.9</w:t>
            </w:r>
          </w:p>
        </w:tc>
        <w:tc>
          <w:tcPr>
            <w:tcW w:w="810" w:type="dxa"/>
          </w:tcPr>
          <w:p w14:paraId="2BC357D3"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5.2</w:t>
            </w:r>
          </w:p>
          <w:p w14:paraId="000CFB25"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5.2</w:t>
            </w:r>
          </w:p>
          <w:p w14:paraId="0D0B647B"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5.2</w:t>
            </w:r>
          </w:p>
          <w:p w14:paraId="091A7258"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0.0</w:t>
            </w:r>
          </w:p>
          <w:p w14:paraId="56A148D1"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0.0</w:t>
            </w:r>
          </w:p>
          <w:p w14:paraId="04736013"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5.2</w:t>
            </w:r>
          </w:p>
          <w:p w14:paraId="59397A9D"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31.8</w:t>
            </w:r>
          </w:p>
          <w:p w14:paraId="0D21BE57"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4.9</w:t>
            </w:r>
          </w:p>
          <w:p w14:paraId="628FD942"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194.1</w:t>
            </w:r>
          </w:p>
          <w:p w14:paraId="438EA805"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183.5</w:t>
            </w:r>
          </w:p>
          <w:p w14:paraId="52D0A8FF"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4.2</w:t>
            </w:r>
          </w:p>
          <w:p w14:paraId="29F02F08"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96.6</w:t>
            </w:r>
          </w:p>
          <w:p w14:paraId="7E490B10"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48.4</w:t>
            </w:r>
          </w:p>
          <w:p w14:paraId="533A57C0"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20.6</w:t>
            </w:r>
          </w:p>
          <w:p w14:paraId="0045532B"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25.7</w:t>
            </w:r>
          </w:p>
          <w:p w14:paraId="7E945A1B"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30.9</w:t>
            </w:r>
          </w:p>
          <w:p w14:paraId="1C51B493"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169.4</w:t>
            </w:r>
          </w:p>
          <w:p w14:paraId="05892986"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0.0</w:t>
            </w:r>
          </w:p>
          <w:p w14:paraId="7A0A9D0B"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5.0</w:t>
            </w:r>
          </w:p>
          <w:p w14:paraId="0437A503"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6.5</w:t>
            </w:r>
          </w:p>
          <w:p w14:paraId="65C21ADC"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6.5</w:t>
            </w:r>
          </w:p>
          <w:p w14:paraId="628D61A8"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314.6</w:t>
            </w:r>
          </w:p>
          <w:p w14:paraId="64E84DE9"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174.7</w:t>
            </w:r>
          </w:p>
          <w:p w14:paraId="3F01C25B"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375.2</w:t>
            </w:r>
          </w:p>
          <w:p w14:paraId="4189E750"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3.4</w:t>
            </w:r>
          </w:p>
          <w:p w14:paraId="627BC220"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4.5</w:t>
            </w:r>
          </w:p>
          <w:p w14:paraId="40D32C34"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6.0</w:t>
            </w:r>
          </w:p>
          <w:p w14:paraId="005393EC"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6.0</w:t>
            </w:r>
          </w:p>
          <w:p w14:paraId="215E6DB9"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6.0</w:t>
            </w:r>
          </w:p>
          <w:p w14:paraId="3EA41366"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6.0</w:t>
            </w:r>
          </w:p>
          <w:p w14:paraId="3788F2F7"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6.0</w:t>
            </w:r>
          </w:p>
          <w:p w14:paraId="1BDDCF71"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6.0</w:t>
            </w:r>
          </w:p>
          <w:p w14:paraId="276BD022"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6.0</w:t>
            </w:r>
          </w:p>
          <w:p w14:paraId="6E1C7706"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6.0</w:t>
            </w:r>
          </w:p>
          <w:p w14:paraId="550F16BE"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6.0</w:t>
            </w:r>
          </w:p>
          <w:p w14:paraId="3EE850B7"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6.0</w:t>
            </w:r>
          </w:p>
          <w:p w14:paraId="716D4037"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6.0</w:t>
            </w:r>
          </w:p>
          <w:p w14:paraId="07455F9E"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6.0</w:t>
            </w:r>
          </w:p>
          <w:p w14:paraId="0B71D797"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4.1</w:t>
            </w:r>
          </w:p>
          <w:p w14:paraId="29686F42"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0.0</w:t>
            </w:r>
          </w:p>
          <w:p w14:paraId="268101AF"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926.3</w:t>
            </w:r>
          </w:p>
          <w:p w14:paraId="3E2A4DB9"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448.3</w:t>
            </w:r>
          </w:p>
          <w:p w14:paraId="77F4800E" w14:textId="77777777" w:rsid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505.3</w:t>
            </w:r>
          </w:p>
          <w:p w14:paraId="127F1BC7" w14:textId="77777777" w:rsidR="00E50AD9" w:rsidRPr="001648F0" w:rsidRDefault="00E50AD9"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p>
          <w:p w14:paraId="79E18EB8"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7.7</w:t>
            </w:r>
          </w:p>
          <w:p w14:paraId="5D2D2FF0"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3.7</w:t>
            </w:r>
          </w:p>
          <w:p w14:paraId="2994F736"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4.9</w:t>
            </w:r>
          </w:p>
          <w:p w14:paraId="52DC911B"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0.0</w:t>
            </w:r>
          </w:p>
          <w:p w14:paraId="72B7A560"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0.0</w:t>
            </w:r>
          </w:p>
          <w:p w14:paraId="0A505BA6"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0.0</w:t>
            </w:r>
          </w:p>
          <w:p w14:paraId="47D8A7E0"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0.0</w:t>
            </w:r>
          </w:p>
          <w:p w14:paraId="5DAD1B88"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514.5</w:t>
            </w:r>
          </w:p>
          <w:p w14:paraId="55062478"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211.8</w:t>
            </w:r>
          </w:p>
          <w:p w14:paraId="67B1F74B"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193.8</w:t>
            </w:r>
          </w:p>
          <w:p w14:paraId="3168E112"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1403.4</w:t>
            </w:r>
          </w:p>
          <w:p w14:paraId="1F8F4DCD"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62.7</w:t>
            </w:r>
          </w:p>
          <w:p w14:paraId="57A87847"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2.8</w:t>
            </w:r>
          </w:p>
          <w:p w14:paraId="751B2E95"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16.9</w:t>
            </w:r>
          </w:p>
          <w:p w14:paraId="2ED6EE76"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13.9</w:t>
            </w:r>
          </w:p>
          <w:p w14:paraId="0686E0BD"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17.1</w:t>
            </w:r>
          </w:p>
          <w:p w14:paraId="7F686B27"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3.4</w:t>
            </w:r>
          </w:p>
          <w:p w14:paraId="63E3B5B8"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5.9</w:t>
            </w:r>
          </w:p>
          <w:p w14:paraId="31BF4C1B"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7.3</w:t>
            </w:r>
          </w:p>
          <w:p w14:paraId="12D76FBE" w14:textId="77777777" w:rsidR="001648F0" w:rsidRPr="001648F0" w:rsidRDefault="001648F0" w:rsidP="001648F0">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3.7</w:t>
            </w:r>
          </w:p>
          <w:p w14:paraId="17BEEA68" w14:textId="6DF18BD0" w:rsidR="00BC130A" w:rsidRPr="00B05763" w:rsidRDefault="001648F0" w:rsidP="0059206D">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1648F0">
              <w:rPr>
                <w:rFonts w:cstheme="minorHAnsi"/>
                <w:sz w:val="12"/>
                <w:szCs w:val="12"/>
              </w:rPr>
              <w:t>11.0</w:t>
            </w:r>
          </w:p>
        </w:tc>
        <w:tc>
          <w:tcPr>
            <w:tcW w:w="810" w:type="dxa"/>
          </w:tcPr>
          <w:p w14:paraId="2CF2A5C5"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5.3</w:t>
            </w:r>
          </w:p>
          <w:p w14:paraId="73CE416B"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5.3</w:t>
            </w:r>
          </w:p>
          <w:p w14:paraId="4AB09151"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5.3</w:t>
            </w:r>
          </w:p>
          <w:p w14:paraId="72C3BC8B"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0.0</w:t>
            </w:r>
          </w:p>
          <w:p w14:paraId="5A2524D1"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0.0</w:t>
            </w:r>
          </w:p>
          <w:p w14:paraId="5E025DBC"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5.3</w:t>
            </w:r>
          </w:p>
          <w:p w14:paraId="1BD2E026"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68.9</w:t>
            </w:r>
          </w:p>
          <w:p w14:paraId="03EDC609"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4.9</w:t>
            </w:r>
          </w:p>
          <w:p w14:paraId="53D2EB89"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290.4</w:t>
            </w:r>
          </w:p>
          <w:p w14:paraId="5DA2BD4F"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105.1</w:t>
            </w:r>
          </w:p>
          <w:p w14:paraId="47457809"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3.2</w:t>
            </w:r>
          </w:p>
          <w:p w14:paraId="4F1AC02B"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107.7</w:t>
            </w:r>
          </w:p>
          <w:p w14:paraId="504B15BA"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72.1</w:t>
            </w:r>
          </w:p>
          <w:p w14:paraId="6B8D4DD2"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21.4</w:t>
            </w:r>
          </w:p>
          <w:p w14:paraId="26EF558C"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26.7</w:t>
            </w:r>
          </w:p>
          <w:p w14:paraId="46B190D5"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32.1</w:t>
            </w:r>
          </w:p>
          <w:p w14:paraId="250E2554"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97.0</w:t>
            </w:r>
          </w:p>
          <w:p w14:paraId="2ABADB36"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0.0</w:t>
            </w:r>
          </w:p>
          <w:p w14:paraId="5D787C55"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5.0</w:t>
            </w:r>
          </w:p>
          <w:p w14:paraId="7246C149"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6.5</w:t>
            </w:r>
          </w:p>
          <w:p w14:paraId="1F7209C1"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6.5</w:t>
            </w:r>
          </w:p>
          <w:p w14:paraId="74ECEAE1"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212.3</w:t>
            </w:r>
          </w:p>
          <w:p w14:paraId="3FFBBBAA"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117.9</w:t>
            </w:r>
          </w:p>
          <w:p w14:paraId="375B4166"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253.3</w:t>
            </w:r>
          </w:p>
          <w:p w14:paraId="42E8BB53"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3.4</w:t>
            </w:r>
          </w:p>
          <w:p w14:paraId="75672DC0"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4.5</w:t>
            </w:r>
          </w:p>
          <w:p w14:paraId="12530D59"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6.0</w:t>
            </w:r>
          </w:p>
          <w:p w14:paraId="1733C6B5"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6.0</w:t>
            </w:r>
          </w:p>
          <w:p w14:paraId="385ACA26"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6.0</w:t>
            </w:r>
          </w:p>
          <w:p w14:paraId="0E09D6B8"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6.0</w:t>
            </w:r>
          </w:p>
          <w:p w14:paraId="2A7F0C30"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6.0</w:t>
            </w:r>
          </w:p>
          <w:p w14:paraId="670361E1"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6.0</w:t>
            </w:r>
          </w:p>
          <w:p w14:paraId="07CEE9C8"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6.0</w:t>
            </w:r>
          </w:p>
          <w:p w14:paraId="27EB467E"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6.0</w:t>
            </w:r>
          </w:p>
          <w:p w14:paraId="07FC2964"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6.0</w:t>
            </w:r>
          </w:p>
          <w:p w14:paraId="6FCC9E18"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6.0</w:t>
            </w:r>
          </w:p>
          <w:p w14:paraId="17D9E479"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6.0</w:t>
            </w:r>
          </w:p>
          <w:p w14:paraId="1D1EC336"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6.0</w:t>
            </w:r>
          </w:p>
          <w:p w14:paraId="4033AC82"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4.3</w:t>
            </w:r>
          </w:p>
          <w:p w14:paraId="196DD26B"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0.0</w:t>
            </w:r>
          </w:p>
          <w:p w14:paraId="252E0886"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847.8</w:t>
            </w:r>
          </w:p>
          <w:p w14:paraId="7209B240"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410.3</w:t>
            </w:r>
          </w:p>
          <w:p w14:paraId="79083C94" w14:textId="77777777" w:rsid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462.5</w:t>
            </w:r>
          </w:p>
          <w:p w14:paraId="04E72B15"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p>
          <w:p w14:paraId="4C08F95E"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11.5</w:t>
            </w:r>
          </w:p>
          <w:p w14:paraId="0F5371E1"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3.8</w:t>
            </w:r>
          </w:p>
          <w:p w14:paraId="0F447957"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4.9</w:t>
            </w:r>
          </w:p>
          <w:p w14:paraId="50EFC5B6"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0.0</w:t>
            </w:r>
          </w:p>
          <w:p w14:paraId="1980BF6C"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140.0</w:t>
            </w:r>
          </w:p>
          <w:p w14:paraId="7B3C3FB6"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289.6</w:t>
            </w:r>
          </w:p>
          <w:p w14:paraId="51653322"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0.0</w:t>
            </w:r>
          </w:p>
          <w:p w14:paraId="32678FAC"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405.4</w:t>
            </w:r>
          </w:p>
          <w:p w14:paraId="49FF77AD"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166.9</w:t>
            </w:r>
          </w:p>
          <w:p w14:paraId="689EF88B"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110.4</w:t>
            </w:r>
          </w:p>
          <w:p w14:paraId="35B1DE63"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1105.7</w:t>
            </w:r>
          </w:p>
          <w:p w14:paraId="03AD5968"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35.7</w:t>
            </w:r>
          </w:p>
          <w:p w14:paraId="2C4B8B4D"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2.5</w:t>
            </w:r>
          </w:p>
          <w:p w14:paraId="692BDC5E"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13.3</w:t>
            </w:r>
          </w:p>
          <w:p w14:paraId="52B1E25B"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9.4</w:t>
            </w:r>
          </w:p>
          <w:p w14:paraId="0D459F98"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14.0</w:t>
            </w:r>
          </w:p>
          <w:p w14:paraId="4308383A"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3.4</w:t>
            </w:r>
          </w:p>
          <w:p w14:paraId="2D61D0C7"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4.5</w:t>
            </w:r>
          </w:p>
          <w:p w14:paraId="1C93359E"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5.6</w:t>
            </w:r>
          </w:p>
          <w:p w14:paraId="567CA146"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3.8</w:t>
            </w:r>
          </w:p>
          <w:p w14:paraId="1233681C" w14:textId="13958DF2" w:rsidR="00BC130A" w:rsidRPr="00B05763" w:rsidRDefault="00E50AD9" w:rsidP="005159C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11.0</w:t>
            </w:r>
          </w:p>
        </w:tc>
        <w:tc>
          <w:tcPr>
            <w:tcW w:w="810" w:type="dxa"/>
          </w:tcPr>
          <w:p w14:paraId="75E31FAF"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27.0</w:t>
            </w:r>
          </w:p>
          <w:p w14:paraId="254379EE"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27.0</w:t>
            </w:r>
          </w:p>
          <w:p w14:paraId="28A974F5"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27.0</w:t>
            </w:r>
          </w:p>
          <w:p w14:paraId="07F89826"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37.0</w:t>
            </w:r>
          </w:p>
          <w:p w14:paraId="66F1A5AC"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58.6</w:t>
            </w:r>
          </w:p>
          <w:p w14:paraId="5F6D9658"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27.0</w:t>
            </w:r>
          </w:p>
          <w:p w14:paraId="0A2D862A"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187.3</w:t>
            </w:r>
          </w:p>
          <w:p w14:paraId="0F80A4B8"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25.2</w:t>
            </w:r>
          </w:p>
          <w:p w14:paraId="553BE7CE"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627.9</w:t>
            </w:r>
          </w:p>
          <w:p w14:paraId="7638B62E"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661.1</w:t>
            </w:r>
          </w:p>
          <w:p w14:paraId="78B1F593"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11.0</w:t>
            </w:r>
          </w:p>
          <w:p w14:paraId="5E26F3C6"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440.4</w:t>
            </w:r>
          </w:p>
          <w:p w14:paraId="1762D803"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125.6</w:t>
            </w:r>
          </w:p>
          <w:p w14:paraId="46059FD7"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175.8</w:t>
            </w:r>
          </w:p>
          <w:p w14:paraId="60D1D026"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219.8</w:t>
            </w:r>
          </w:p>
          <w:p w14:paraId="6C2B21DC"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263.8</w:t>
            </w:r>
          </w:p>
          <w:p w14:paraId="4DBEEFE1"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357.8</w:t>
            </w:r>
          </w:p>
          <w:p w14:paraId="3105676D"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6.5</w:t>
            </w:r>
          </w:p>
          <w:p w14:paraId="375D8E86"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25.7</w:t>
            </w:r>
          </w:p>
          <w:p w14:paraId="1B3180ED"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33.6</w:t>
            </w:r>
          </w:p>
          <w:p w14:paraId="552BBA32"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33.6</w:t>
            </w:r>
          </w:p>
          <w:p w14:paraId="0992EF8D"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703.3</w:t>
            </w:r>
          </w:p>
          <w:p w14:paraId="64FCB077"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344.7</w:t>
            </w:r>
          </w:p>
          <w:p w14:paraId="4D0AA091"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498.3</w:t>
            </w:r>
          </w:p>
          <w:p w14:paraId="2BBEC4A0"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17.5</w:t>
            </w:r>
          </w:p>
          <w:p w14:paraId="508A01D2"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10.2</w:t>
            </w:r>
          </w:p>
          <w:p w14:paraId="5974AB01"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13.7</w:t>
            </w:r>
          </w:p>
          <w:p w14:paraId="6BD13DC5"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13.7</w:t>
            </w:r>
          </w:p>
          <w:p w14:paraId="553BAACC"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13.7</w:t>
            </w:r>
          </w:p>
          <w:p w14:paraId="6D14343D"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13.7</w:t>
            </w:r>
          </w:p>
          <w:p w14:paraId="3B250A16"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13.7</w:t>
            </w:r>
          </w:p>
          <w:p w14:paraId="1700C6A3"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13.7</w:t>
            </w:r>
          </w:p>
          <w:p w14:paraId="13D10A1F"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13.7</w:t>
            </w:r>
          </w:p>
          <w:p w14:paraId="557E15DC"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13.7</w:t>
            </w:r>
          </w:p>
          <w:p w14:paraId="61198784"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13.7</w:t>
            </w:r>
          </w:p>
          <w:p w14:paraId="2B70B0B1"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13.7</w:t>
            </w:r>
          </w:p>
          <w:p w14:paraId="1D3732B2"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13.7</w:t>
            </w:r>
          </w:p>
          <w:p w14:paraId="69A09993"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13.7</w:t>
            </w:r>
          </w:p>
          <w:p w14:paraId="51307E1C"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35.3</w:t>
            </w:r>
          </w:p>
          <w:p w14:paraId="4C62CC9E"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315.9</w:t>
            </w:r>
          </w:p>
          <w:p w14:paraId="05509814"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1324.7</w:t>
            </w:r>
          </w:p>
          <w:p w14:paraId="7FE6E019"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641.1</w:t>
            </w:r>
          </w:p>
          <w:p w14:paraId="57301F0F" w14:textId="77777777" w:rsid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722.7</w:t>
            </w:r>
          </w:p>
          <w:p w14:paraId="13B7B9DE"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p>
          <w:p w14:paraId="6C246594"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30.2</w:t>
            </w:r>
          </w:p>
          <w:p w14:paraId="4B59C485"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19.3</w:t>
            </w:r>
          </w:p>
          <w:p w14:paraId="4DD4EF91"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25.2</w:t>
            </w:r>
          </w:p>
          <w:p w14:paraId="7CF771ED"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40.6</w:t>
            </w:r>
          </w:p>
          <w:p w14:paraId="3BDA92A6"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367.9</w:t>
            </w:r>
          </w:p>
          <w:p w14:paraId="4B38C664"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760.7</w:t>
            </w:r>
          </w:p>
          <w:p w14:paraId="5C1FCD3B"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40.7</w:t>
            </w:r>
          </w:p>
          <w:p w14:paraId="4B1147A5"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756.7</w:t>
            </w:r>
          </w:p>
          <w:p w14:paraId="70F65E67"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299.4</w:t>
            </w:r>
          </w:p>
          <w:p w14:paraId="369090FA"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221.6</w:t>
            </w:r>
          </w:p>
          <w:p w14:paraId="63168E86"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2064.1</w:t>
            </w:r>
          </w:p>
          <w:p w14:paraId="7366A45C"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71.7</w:t>
            </w:r>
          </w:p>
          <w:p w14:paraId="43BC5D06"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12.5</w:t>
            </w:r>
          </w:p>
          <w:p w14:paraId="2C4995E8"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60.1</w:t>
            </w:r>
          </w:p>
          <w:p w14:paraId="1E08C03F"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73.8</w:t>
            </w:r>
          </w:p>
          <w:p w14:paraId="50C3F7FE"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72.4</w:t>
            </w:r>
          </w:p>
          <w:p w14:paraId="090DB394"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7.8</w:t>
            </w:r>
          </w:p>
          <w:p w14:paraId="6DAEE23F"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0.0</w:t>
            </w:r>
          </w:p>
          <w:p w14:paraId="692A6E8A"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19.1</w:t>
            </w:r>
          </w:p>
          <w:p w14:paraId="1BDF9474"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19.3</w:t>
            </w:r>
          </w:p>
          <w:p w14:paraId="592DA2DB" w14:textId="257D9870" w:rsidR="00BC130A" w:rsidRPr="00B05763" w:rsidRDefault="00E50AD9" w:rsidP="003D6B88">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25.2</w:t>
            </w:r>
          </w:p>
        </w:tc>
        <w:tc>
          <w:tcPr>
            <w:tcW w:w="810" w:type="dxa"/>
          </w:tcPr>
          <w:p w14:paraId="0860899A"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405.3</w:t>
            </w:r>
          </w:p>
          <w:p w14:paraId="7A8B9376"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405.3</w:t>
            </w:r>
          </w:p>
          <w:p w14:paraId="57A510C0"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405.3</w:t>
            </w:r>
          </w:p>
          <w:p w14:paraId="72806B64"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185.2</w:t>
            </w:r>
          </w:p>
          <w:p w14:paraId="43A4CCC5"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1054.4</w:t>
            </w:r>
          </w:p>
          <w:p w14:paraId="24507BB5"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405.3</w:t>
            </w:r>
          </w:p>
          <w:p w14:paraId="3EA695F0"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2435.5</w:t>
            </w:r>
          </w:p>
          <w:p w14:paraId="17D2E118"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378.3</w:t>
            </w:r>
          </w:p>
          <w:p w14:paraId="10122572"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1255.9</w:t>
            </w:r>
          </w:p>
          <w:p w14:paraId="23334415"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6611.0</w:t>
            </w:r>
          </w:p>
          <w:p w14:paraId="00C79FEA"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165.3</w:t>
            </w:r>
          </w:p>
          <w:p w14:paraId="054E9606"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2202.0</w:t>
            </w:r>
          </w:p>
          <w:p w14:paraId="32DE18A2"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1632.2</w:t>
            </w:r>
          </w:p>
          <w:p w14:paraId="0D63C386"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1758.5</w:t>
            </w:r>
          </w:p>
          <w:p w14:paraId="47509680"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2198.1</w:t>
            </w:r>
          </w:p>
          <w:p w14:paraId="79AA9223"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2637.7</w:t>
            </w:r>
          </w:p>
          <w:p w14:paraId="1FB544F3"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2504.6</w:t>
            </w:r>
          </w:p>
          <w:p w14:paraId="0822D80D"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71.3</w:t>
            </w:r>
          </w:p>
          <w:p w14:paraId="3BC71FEC"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334.4</w:t>
            </w:r>
          </w:p>
          <w:p w14:paraId="61207939"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504.4</w:t>
            </w:r>
          </w:p>
          <w:p w14:paraId="35D76D67"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504.4</w:t>
            </w:r>
          </w:p>
          <w:p w14:paraId="248CDF43"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4219.9</w:t>
            </w:r>
          </w:p>
          <w:p w14:paraId="4B5DD4D2"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3102.0</w:t>
            </w:r>
          </w:p>
          <w:p w14:paraId="69BA6111"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2989.6</w:t>
            </w:r>
          </w:p>
          <w:p w14:paraId="2E2AAEC8"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262.3</w:t>
            </w:r>
          </w:p>
          <w:p w14:paraId="367FEDD2"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153.7</w:t>
            </w:r>
          </w:p>
          <w:p w14:paraId="64D36FD9"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206.2</w:t>
            </w:r>
          </w:p>
          <w:p w14:paraId="1E76BA84"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206.2</w:t>
            </w:r>
          </w:p>
          <w:p w14:paraId="4BDE15E5"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206.2</w:t>
            </w:r>
          </w:p>
          <w:p w14:paraId="21FAD805"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206.2</w:t>
            </w:r>
          </w:p>
          <w:p w14:paraId="2F3E0BE3"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206.2</w:t>
            </w:r>
          </w:p>
          <w:p w14:paraId="7A5AD5A8"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206.2</w:t>
            </w:r>
          </w:p>
          <w:p w14:paraId="09C39834"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206.2</w:t>
            </w:r>
          </w:p>
          <w:p w14:paraId="2FB2B445"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206.2</w:t>
            </w:r>
          </w:p>
          <w:p w14:paraId="75BA8970"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206.2</w:t>
            </w:r>
          </w:p>
          <w:p w14:paraId="10378DBE"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206.2</w:t>
            </w:r>
          </w:p>
          <w:p w14:paraId="3E4575D5"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206.2</w:t>
            </w:r>
          </w:p>
          <w:p w14:paraId="09C654FC"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206.2</w:t>
            </w:r>
          </w:p>
          <w:p w14:paraId="18B6EA8B"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176.3</w:t>
            </w:r>
          </w:p>
          <w:p w14:paraId="3C50834E"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631.8</w:t>
            </w:r>
          </w:p>
          <w:p w14:paraId="77CA12A3"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7948.4</w:t>
            </w:r>
          </w:p>
          <w:p w14:paraId="1E39E61C"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3846.9</w:t>
            </w:r>
          </w:p>
          <w:p w14:paraId="2E3D936B" w14:textId="77777777" w:rsid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4336.1</w:t>
            </w:r>
          </w:p>
          <w:p w14:paraId="3AE340A3"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p>
          <w:p w14:paraId="0B4D4225"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392.8</w:t>
            </w:r>
          </w:p>
          <w:p w14:paraId="2DEF49DA"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250.8</w:t>
            </w:r>
          </w:p>
          <w:p w14:paraId="4FF103D1"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327.9</w:t>
            </w:r>
          </w:p>
          <w:p w14:paraId="6C2C37AC"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202.8</w:t>
            </w:r>
          </w:p>
          <w:p w14:paraId="7760BE03"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1839.6</w:t>
            </w:r>
          </w:p>
          <w:p w14:paraId="55667518"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4564.4</w:t>
            </w:r>
          </w:p>
          <w:p w14:paraId="56A70B3C"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1098.4</w:t>
            </w:r>
          </w:p>
          <w:p w14:paraId="6166DDC1"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6053.5</w:t>
            </w:r>
          </w:p>
          <w:p w14:paraId="4256109A"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2095.8</w:t>
            </w:r>
          </w:p>
          <w:p w14:paraId="7AC7B577"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1108.0</w:t>
            </w:r>
          </w:p>
          <w:p w14:paraId="5A89880C"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14448.6</w:t>
            </w:r>
          </w:p>
          <w:p w14:paraId="69350AE6"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430.2</w:t>
            </w:r>
          </w:p>
          <w:p w14:paraId="32F011E4"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74.7</w:t>
            </w:r>
          </w:p>
          <w:p w14:paraId="3EEB26BA"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360.6</w:t>
            </w:r>
          </w:p>
          <w:p w14:paraId="5E3991AC"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959.4</w:t>
            </w:r>
          </w:p>
          <w:p w14:paraId="61966719"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941.5</w:t>
            </w:r>
          </w:p>
          <w:p w14:paraId="61FE0E56"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117.6</w:t>
            </w:r>
          </w:p>
          <w:p w14:paraId="6A78D46D"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0.0</w:t>
            </w:r>
          </w:p>
          <w:p w14:paraId="387A5BF9"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247.9</w:t>
            </w:r>
          </w:p>
          <w:p w14:paraId="49273B65" w14:textId="77777777" w:rsidR="00E50AD9" w:rsidRPr="00E50AD9" w:rsidRDefault="00E50AD9" w:rsidP="00E50AD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289.4</w:t>
            </w:r>
          </w:p>
          <w:p w14:paraId="46CD9D99" w14:textId="58C8BD51" w:rsidR="00BC130A" w:rsidRPr="00B05763" w:rsidRDefault="00E50AD9" w:rsidP="00C31077">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E50AD9">
              <w:rPr>
                <w:rFonts w:cstheme="minorHAnsi"/>
                <w:sz w:val="12"/>
                <w:szCs w:val="12"/>
              </w:rPr>
              <w:t>378.3</w:t>
            </w:r>
          </w:p>
        </w:tc>
      </w:tr>
      <w:tr w:rsidR="00421CE3" w:rsidRPr="008756ED" w14:paraId="3A9F44DC" w14:textId="77777777" w:rsidTr="2BE6A87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85" w:type="dxa"/>
          </w:tcPr>
          <w:p w14:paraId="595962FA" w14:textId="596888DF" w:rsidR="00BC130A" w:rsidRPr="00B05763" w:rsidRDefault="00BC130A">
            <w:pPr>
              <w:spacing w:before="0" w:after="0" w:line="240" w:lineRule="auto"/>
              <w:rPr>
                <w:rFonts w:cstheme="minorHAnsi"/>
                <w:bCs w:val="0"/>
                <w:sz w:val="12"/>
                <w:szCs w:val="12"/>
              </w:rPr>
            </w:pPr>
            <w:r w:rsidRPr="00B05763">
              <w:rPr>
                <w:rFonts w:cstheme="minorHAnsi"/>
                <w:sz w:val="12"/>
                <w:szCs w:val="12"/>
              </w:rPr>
              <w:t>Small Business Direct Install</w:t>
            </w:r>
          </w:p>
        </w:tc>
        <w:tc>
          <w:tcPr>
            <w:tcW w:w="2520" w:type="dxa"/>
          </w:tcPr>
          <w:p w14:paraId="766E8A39" w14:textId="77777777" w:rsidR="00BA61BE" w:rsidRPr="00BA61BE" w:rsidRDefault="00BA61BE" w:rsidP="00BA61BE">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BA61BE">
              <w:rPr>
                <w:rFonts w:cstheme="minorHAnsi"/>
                <w:sz w:val="12"/>
                <w:szCs w:val="12"/>
              </w:rPr>
              <w:t>Freezer Recycling</w:t>
            </w:r>
          </w:p>
          <w:p w14:paraId="09B9B382" w14:textId="77777777" w:rsidR="00BA61BE" w:rsidRPr="00BA61BE" w:rsidRDefault="00BA61BE" w:rsidP="00BA61BE">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BA61BE">
              <w:rPr>
                <w:rFonts w:cstheme="minorHAnsi"/>
                <w:sz w:val="12"/>
                <w:szCs w:val="12"/>
              </w:rPr>
              <w:t>Hot Water, Custom</w:t>
            </w:r>
          </w:p>
          <w:p w14:paraId="34282D03" w14:textId="77777777" w:rsidR="00BA61BE" w:rsidRPr="00BA61BE" w:rsidRDefault="00BA61BE" w:rsidP="00BA61BE">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BA61BE">
              <w:rPr>
                <w:rFonts w:cstheme="minorHAnsi"/>
                <w:sz w:val="12"/>
                <w:szCs w:val="12"/>
              </w:rPr>
              <w:t>HVAC, Custom</w:t>
            </w:r>
          </w:p>
          <w:p w14:paraId="04539B11" w14:textId="77777777" w:rsidR="00BA61BE" w:rsidRPr="00BA61BE" w:rsidRDefault="00BA61BE" w:rsidP="00BA61BE">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BA61BE">
              <w:rPr>
                <w:rFonts w:cstheme="minorHAnsi"/>
                <w:sz w:val="12"/>
                <w:szCs w:val="12"/>
              </w:rPr>
              <w:t>LED - Exterior HW</w:t>
            </w:r>
          </w:p>
          <w:p w14:paraId="16709FE3" w14:textId="77777777" w:rsidR="00BA61BE" w:rsidRPr="00BA61BE" w:rsidRDefault="00BA61BE" w:rsidP="00BA61BE">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BA61BE">
              <w:rPr>
                <w:rFonts w:cstheme="minorHAnsi"/>
                <w:sz w:val="12"/>
                <w:szCs w:val="12"/>
              </w:rPr>
              <w:t>LED - Interior HW</w:t>
            </w:r>
          </w:p>
          <w:p w14:paraId="79B29097" w14:textId="77777777" w:rsidR="00BA61BE" w:rsidRPr="00BA61BE" w:rsidRDefault="00BA61BE" w:rsidP="00BA61BE">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BA61BE">
              <w:rPr>
                <w:rFonts w:cstheme="minorHAnsi"/>
                <w:sz w:val="12"/>
                <w:szCs w:val="12"/>
              </w:rPr>
              <w:t>LED - Interior SI</w:t>
            </w:r>
          </w:p>
          <w:p w14:paraId="5261FBD9" w14:textId="77777777" w:rsidR="00BA61BE" w:rsidRPr="00BA61BE" w:rsidRDefault="00BA61BE" w:rsidP="00BA61BE">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BA61BE">
              <w:rPr>
                <w:rFonts w:cstheme="minorHAnsi"/>
                <w:sz w:val="12"/>
                <w:szCs w:val="12"/>
              </w:rPr>
              <w:t>OCCUPANCY SENSORS</w:t>
            </w:r>
          </w:p>
          <w:p w14:paraId="14078B93" w14:textId="77777777" w:rsidR="00BA61BE" w:rsidRPr="00BA61BE" w:rsidRDefault="00BA61BE" w:rsidP="00BA61BE">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BA61BE">
              <w:rPr>
                <w:rFonts w:cstheme="minorHAnsi"/>
                <w:sz w:val="12"/>
                <w:szCs w:val="12"/>
              </w:rPr>
              <w:t>PROGRAMMABLE THERMOSTATS</w:t>
            </w:r>
          </w:p>
          <w:p w14:paraId="008254C8" w14:textId="77777777" w:rsidR="00BA61BE" w:rsidRPr="00BA61BE" w:rsidRDefault="00BA61BE" w:rsidP="00BA61BE">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BA61BE">
              <w:rPr>
                <w:rFonts w:cstheme="minorHAnsi"/>
                <w:sz w:val="12"/>
                <w:szCs w:val="12"/>
              </w:rPr>
              <w:t xml:space="preserve">Refrigerated case </w:t>
            </w:r>
            <w:proofErr w:type="gramStart"/>
            <w:r w:rsidRPr="00BA61BE">
              <w:rPr>
                <w:rFonts w:cstheme="minorHAnsi"/>
                <w:sz w:val="12"/>
                <w:szCs w:val="12"/>
              </w:rPr>
              <w:t>LED</w:t>
            </w:r>
            <w:proofErr w:type="gramEnd"/>
          </w:p>
          <w:p w14:paraId="22FB2FFC" w14:textId="77777777" w:rsidR="00BA61BE" w:rsidRPr="00BA61BE" w:rsidRDefault="00BA61BE" w:rsidP="00BA61BE">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BA61BE">
              <w:rPr>
                <w:rFonts w:cstheme="minorHAnsi"/>
                <w:sz w:val="12"/>
                <w:szCs w:val="12"/>
              </w:rPr>
              <w:lastRenderedPageBreak/>
              <w:t>TIMECLOCKS</w:t>
            </w:r>
          </w:p>
          <w:p w14:paraId="196C9A49" w14:textId="77777777" w:rsidR="00BA61BE" w:rsidRPr="00BA61BE" w:rsidRDefault="00BA61BE" w:rsidP="00BA61BE">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BA61BE">
              <w:rPr>
                <w:rFonts w:cstheme="minorHAnsi"/>
                <w:sz w:val="12"/>
                <w:szCs w:val="12"/>
              </w:rPr>
              <w:t>VENDING MACHINES</w:t>
            </w:r>
          </w:p>
          <w:p w14:paraId="5536E710" w14:textId="4E0CB5BF" w:rsidR="00BC130A" w:rsidRPr="00B05763" w:rsidRDefault="00BA61BE" w:rsidP="00D230E8">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BA61BE">
              <w:rPr>
                <w:rFonts w:cstheme="minorHAnsi"/>
                <w:sz w:val="12"/>
                <w:szCs w:val="12"/>
              </w:rPr>
              <w:t>Water Heating</w:t>
            </w:r>
          </w:p>
        </w:tc>
        <w:tc>
          <w:tcPr>
            <w:tcW w:w="900" w:type="dxa"/>
          </w:tcPr>
          <w:p w14:paraId="594BC540" w14:textId="77777777" w:rsidR="00BA61BE" w:rsidRPr="00BA61BE" w:rsidRDefault="00BA61BE" w:rsidP="00BA61BE">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BA61BE">
              <w:rPr>
                <w:rFonts w:cstheme="minorHAnsi"/>
                <w:sz w:val="12"/>
                <w:szCs w:val="12"/>
              </w:rPr>
              <w:lastRenderedPageBreak/>
              <w:t>57214</w:t>
            </w:r>
          </w:p>
          <w:p w14:paraId="4ADB02D7" w14:textId="77777777" w:rsidR="00BA61BE" w:rsidRPr="00BA61BE" w:rsidRDefault="00BA61BE" w:rsidP="00BA61BE">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BA61BE">
              <w:rPr>
                <w:rFonts w:cstheme="minorHAnsi"/>
                <w:sz w:val="12"/>
                <w:szCs w:val="12"/>
              </w:rPr>
              <w:t>240000</w:t>
            </w:r>
          </w:p>
          <w:p w14:paraId="4F08BCBC" w14:textId="77777777" w:rsidR="00BA61BE" w:rsidRPr="00BA61BE" w:rsidRDefault="00BA61BE" w:rsidP="00BA61BE">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BA61BE">
              <w:rPr>
                <w:rFonts w:cstheme="minorHAnsi"/>
                <w:sz w:val="12"/>
                <w:szCs w:val="12"/>
              </w:rPr>
              <w:t>900000</w:t>
            </w:r>
          </w:p>
          <w:p w14:paraId="1D3D4ED7" w14:textId="77777777" w:rsidR="00BA61BE" w:rsidRPr="00BA61BE" w:rsidRDefault="00BA61BE" w:rsidP="00BA61BE">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BA61BE">
              <w:rPr>
                <w:rFonts w:cstheme="minorHAnsi"/>
                <w:sz w:val="12"/>
                <w:szCs w:val="12"/>
              </w:rPr>
              <w:t>518050</w:t>
            </w:r>
          </w:p>
          <w:p w14:paraId="54066013" w14:textId="77777777" w:rsidR="00BA61BE" w:rsidRPr="00BA61BE" w:rsidRDefault="00BA61BE" w:rsidP="00BA61BE">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BA61BE">
              <w:rPr>
                <w:rFonts w:cstheme="minorHAnsi"/>
                <w:sz w:val="12"/>
                <w:szCs w:val="12"/>
              </w:rPr>
              <w:t>2473466</w:t>
            </w:r>
          </w:p>
          <w:p w14:paraId="13A0AE2B" w14:textId="77777777" w:rsidR="00BA61BE" w:rsidRPr="00BA61BE" w:rsidRDefault="00BA61BE" w:rsidP="00BA61BE">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BA61BE">
              <w:rPr>
                <w:rFonts w:cstheme="minorHAnsi"/>
                <w:sz w:val="12"/>
                <w:szCs w:val="12"/>
              </w:rPr>
              <w:t>3616954</w:t>
            </w:r>
          </w:p>
          <w:p w14:paraId="1646655D" w14:textId="77777777" w:rsidR="00BA61BE" w:rsidRPr="00BA61BE" w:rsidRDefault="00BA61BE" w:rsidP="00BA61BE">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BA61BE">
              <w:rPr>
                <w:rFonts w:cstheme="minorHAnsi"/>
                <w:sz w:val="12"/>
                <w:szCs w:val="12"/>
              </w:rPr>
              <w:t>228933</w:t>
            </w:r>
          </w:p>
          <w:p w14:paraId="25AB6E0A" w14:textId="77777777" w:rsidR="00BA61BE" w:rsidRPr="00BA61BE" w:rsidRDefault="00BA61BE" w:rsidP="00BA61BE">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BA61BE">
              <w:rPr>
                <w:rFonts w:cstheme="minorHAnsi"/>
                <w:sz w:val="12"/>
                <w:szCs w:val="12"/>
              </w:rPr>
              <w:t>53549</w:t>
            </w:r>
          </w:p>
          <w:p w14:paraId="3CA93386" w14:textId="77777777" w:rsidR="00BA61BE" w:rsidRPr="00BA61BE" w:rsidRDefault="00BA61BE" w:rsidP="00BA61BE">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BA61BE">
              <w:rPr>
                <w:rFonts w:cstheme="minorHAnsi"/>
                <w:sz w:val="12"/>
                <w:szCs w:val="12"/>
              </w:rPr>
              <w:t>6352</w:t>
            </w:r>
          </w:p>
          <w:p w14:paraId="422A76DE" w14:textId="77777777" w:rsidR="00BA61BE" w:rsidRPr="00BA61BE" w:rsidRDefault="00BA61BE" w:rsidP="00BA61BE">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BA61BE">
              <w:rPr>
                <w:rFonts w:cstheme="minorHAnsi"/>
                <w:sz w:val="12"/>
                <w:szCs w:val="12"/>
              </w:rPr>
              <w:lastRenderedPageBreak/>
              <w:t>158</w:t>
            </w:r>
          </w:p>
          <w:p w14:paraId="721EFEA8" w14:textId="77777777" w:rsidR="00BA61BE" w:rsidRPr="00BA61BE" w:rsidRDefault="00BA61BE" w:rsidP="00BA61BE">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BA61BE">
              <w:rPr>
                <w:rFonts w:cstheme="minorHAnsi"/>
                <w:sz w:val="12"/>
                <w:szCs w:val="12"/>
              </w:rPr>
              <w:t>6608</w:t>
            </w:r>
          </w:p>
          <w:p w14:paraId="364B2D46" w14:textId="5B0D701B" w:rsidR="00BC130A" w:rsidRPr="00B05763" w:rsidRDefault="00BA61BE" w:rsidP="009D5C43">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BA61BE">
              <w:rPr>
                <w:rFonts w:cstheme="minorHAnsi"/>
                <w:sz w:val="12"/>
                <w:szCs w:val="12"/>
              </w:rPr>
              <w:t>7602</w:t>
            </w:r>
          </w:p>
        </w:tc>
        <w:tc>
          <w:tcPr>
            <w:tcW w:w="720" w:type="dxa"/>
          </w:tcPr>
          <w:p w14:paraId="27195424" w14:textId="77777777" w:rsidR="00BA61BE" w:rsidRPr="00BA61BE" w:rsidRDefault="00BA61BE" w:rsidP="00BA61BE">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BA61BE">
              <w:rPr>
                <w:rFonts w:cstheme="minorHAnsi"/>
                <w:sz w:val="12"/>
                <w:szCs w:val="12"/>
              </w:rPr>
              <w:lastRenderedPageBreak/>
              <w:t>$0.33</w:t>
            </w:r>
          </w:p>
          <w:p w14:paraId="11BDB582" w14:textId="77777777" w:rsidR="00BA61BE" w:rsidRPr="00BA61BE" w:rsidRDefault="00BA61BE" w:rsidP="00BA61BE">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BA61BE">
              <w:rPr>
                <w:rFonts w:cstheme="minorHAnsi"/>
                <w:sz w:val="12"/>
                <w:szCs w:val="12"/>
              </w:rPr>
              <w:t>$0.75</w:t>
            </w:r>
          </w:p>
          <w:p w14:paraId="35E8FA31" w14:textId="77777777" w:rsidR="00BA61BE" w:rsidRPr="00BA61BE" w:rsidRDefault="00BA61BE" w:rsidP="00BA61BE">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BA61BE">
              <w:rPr>
                <w:rFonts w:cstheme="minorHAnsi"/>
                <w:sz w:val="12"/>
                <w:szCs w:val="12"/>
              </w:rPr>
              <w:t>$0.75</w:t>
            </w:r>
          </w:p>
          <w:p w14:paraId="45D30BF5" w14:textId="77777777" w:rsidR="00BA61BE" w:rsidRPr="00BA61BE" w:rsidRDefault="00BA61BE" w:rsidP="00BA61BE">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BA61BE">
              <w:rPr>
                <w:rFonts w:cstheme="minorHAnsi"/>
                <w:sz w:val="12"/>
                <w:szCs w:val="12"/>
              </w:rPr>
              <w:t>$0.70</w:t>
            </w:r>
          </w:p>
          <w:p w14:paraId="4C7E8DE5" w14:textId="77777777" w:rsidR="00BA61BE" w:rsidRPr="00BA61BE" w:rsidRDefault="00BA61BE" w:rsidP="00BA61BE">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BA61BE">
              <w:rPr>
                <w:rFonts w:cstheme="minorHAnsi"/>
                <w:sz w:val="12"/>
                <w:szCs w:val="12"/>
              </w:rPr>
              <w:t>$0.70</w:t>
            </w:r>
          </w:p>
          <w:p w14:paraId="2E166681" w14:textId="77777777" w:rsidR="00BA61BE" w:rsidRPr="00BA61BE" w:rsidRDefault="00BA61BE" w:rsidP="00BA61BE">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BA61BE">
              <w:rPr>
                <w:rFonts w:cstheme="minorHAnsi"/>
                <w:sz w:val="12"/>
                <w:szCs w:val="12"/>
              </w:rPr>
              <w:t>$0.66</w:t>
            </w:r>
          </w:p>
          <w:p w14:paraId="2C673450" w14:textId="77777777" w:rsidR="00BA61BE" w:rsidRPr="00BA61BE" w:rsidRDefault="00BA61BE" w:rsidP="00BA61BE">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BA61BE">
              <w:rPr>
                <w:rFonts w:cstheme="minorHAnsi"/>
                <w:sz w:val="12"/>
                <w:szCs w:val="12"/>
              </w:rPr>
              <w:t>$0.66</w:t>
            </w:r>
          </w:p>
          <w:p w14:paraId="0E4EA58D" w14:textId="77777777" w:rsidR="00BA61BE" w:rsidRPr="00BA61BE" w:rsidRDefault="00BA61BE" w:rsidP="00BA61BE">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BA61BE">
              <w:rPr>
                <w:rFonts w:cstheme="minorHAnsi"/>
                <w:sz w:val="12"/>
                <w:szCs w:val="12"/>
              </w:rPr>
              <w:t>$0.60</w:t>
            </w:r>
          </w:p>
          <w:p w14:paraId="7A31C672" w14:textId="77777777" w:rsidR="00BA61BE" w:rsidRPr="00BA61BE" w:rsidRDefault="00BA61BE" w:rsidP="00BA61BE">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BA61BE">
              <w:rPr>
                <w:rFonts w:cstheme="minorHAnsi"/>
                <w:sz w:val="12"/>
                <w:szCs w:val="12"/>
              </w:rPr>
              <w:t>$0.50</w:t>
            </w:r>
          </w:p>
          <w:p w14:paraId="6296F467" w14:textId="77777777" w:rsidR="00BA61BE" w:rsidRPr="00BA61BE" w:rsidRDefault="00BA61BE" w:rsidP="00BA61BE">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BA61BE">
              <w:rPr>
                <w:rFonts w:cstheme="minorHAnsi"/>
                <w:sz w:val="12"/>
                <w:szCs w:val="12"/>
              </w:rPr>
              <w:lastRenderedPageBreak/>
              <w:t>$0.52</w:t>
            </w:r>
          </w:p>
          <w:p w14:paraId="542B1053" w14:textId="77777777" w:rsidR="00BA61BE" w:rsidRPr="00BA61BE" w:rsidRDefault="00BA61BE" w:rsidP="00BA61BE">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BA61BE">
              <w:rPr>
                <w:rFonts w:cstheme="minorHAnsi"/>
                <w:sz w:val="12"/>
                <w:szCs w:val="12"/>
              </w:rPr>
              <w:t>$0.29</w:t>
            </w:r>
          </w:p>
          <w:p w14:paraId="7D14B5CF" w14:textId="104B8C2E" w:rsidR="00BC130A" w:rsidRPr="00B05763" w:rsidRDefault="00BA61BE" w:rsidP="00671137">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BA61BE">
              <w:rPr>
                <w:rFonts w:cstheme="minorHAnsi"/>
                <w:sz w:val="12"/>
                <w:szCs w:val="12"/>
              </w:rPr>
              <w:t>$0.40</w:t>
            </w:r>
          </w:p>
        </w:tc>
        <w:tc>
          <w:tcPr>
            <w:tcW w:w="990" w:type="dxa"/>
          </w:tcPr>
          <w:p w14:paraId="08152FDC" w14:textId="77777777" w:rsidR="00646734" w:rsidRPr="00646734" w:rsidRDefault="00646734" w:rsidP="0064673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46734">
              <w:rPr>
                <w:rFonts w:cstheme="minorHAnsi"/>
                <w:sz w:val="12"/>
                <w:szCs w:val="12"/>
              </w:rPr>
              <w:lastRenderedPageBreak/>
              <w:t>$18,881</w:t>
            </w:r>
          </w:p>
          <w:p w14:paraId="2FD9CE82" w14:textId="77777777" w:rsidR="00646734" w:rsidRPr="00646734" w:rsidRDefault="00646734" w:rsidP="0064673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46734">
              <w:rPr>
                <w:rFonts w:cstheme="minorHAnsi"/>
                <w:sz w:val="12"/>
                <w:szCs w:val="12"/>
              </w:rPr>
              <w:t>$180,000</w:t>
            </w:r>
          </w:p>
          <w:p w14:paraId="51D424EC" w14:textId="77777777" w:rsidR="00646734" w:rsidRPr="00646734" w:rsidRDefault="00646734" w:rsidP="0064673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46734">
              <w:rPr>
                <w:rFonts w:cstheme="minorHAnsi"/>
                <w:sz w:val="12"/>
                <w:szCs w:val="12"/>
              </w:rPr>
              <w:t>$675,000</w:t>
            </w:r>
          </w:p>
          <w:p w14:paraId="52994774" w14:textId="77777777" w:rsidR="00646734" w:rsidRPr="00646734" w:rsidRDefault="00646734" w:rsidP="0064673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46734">
              <w:rPr>
                <w:rFonts w:cstheme="minorHAnsi"/>
                <w:sz w:val="12"/>
                <w:szCs w:val="12"/>
              </w:rPr>
              <w:t>$362,635</w:t>
            </w:r>
          </w:p>
          <w:p w14:paraId="5D56FF30" w14:textId="77777777" w:rsidR="00646734" w:rsidRPr="00646734" w:rsidRDefault="00646734" w:rsidP="0064673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46734">
              <w:rPr>
                <w:rFonts w:cstheme="minorHAnsi"/>
                <w:sz w:val="12"/>
                <w:szCs w:val="12"/>
              </w:rPr>
              <w:t>$1,731,426</w:t>
            </w:r>
          </w:p>
          <w:p w14:paraId="6D88AA4E" w14:textId="77777777" w:rsidR="00646734" w:rsidRPr="00646734" w:rsidRDefault="00646734" w:rsidP="0064673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46734">
              <w:rPr>
                <w:rFonts w:cstheme="minorHAnsi"/>
                <w:sz w:val="12"/>
                <w:szCs w:val="12"/>
              </w:rPr>
              <w:t>$2,387,189</w:t>
            </w:r>
          </w:p>
          <w:p w14:paraId="2EFA5252" w14:textId="77777777" w:rsidR="00646734" w:rsidRPr="00646734" w:rsidRDefault="00646734" w:rsidP="0064673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46734">
              <w:rPr>
                <w:rFonts w:cstheme="minorHAnsi"/>
                <w:sz w:val="12"/>
                <w:szCs w:val="12"/>
              </w:rPr>
              <w:t>$151,096</w:t>
            </w:r>
          </w:p>
          <w:p w14:paraId="5434E17D" w14:textId="77777777" w:rsidR="00646734" w:rsidRPr="00646734" w:rsidRDefault="00646734" w:rsidP="0064673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46734">
              <w:rPr>
                <w:rFonts w:cstheme="minorHAnsi"/>
                <w:sz w:val="12"/>
                <w:szCs w:val="12"/>
              </w:rPr>
              <w:t>$32,129</w:t>
            </w:r>
          </w:p>
          <w:p w14:paraId="0BBB601D" w14:textId="77777777" w:rsidR="00646734" w:rsidRPr="00646734" w:rsidRDefault="00646734" w:rsidP="0064673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46734">
              <w:rPr>
                <w:rFonts w:cstheme="minorHAnsi"/>
                <w:sz w:val="12"/>
                <w:szCs w:val="12"/>
              </w:rPr>
              <w:t>$3,176</w:t>
            </w:r>
          </w:p>
          <w:p w14:paraId="2E62FAFF" w14:textId="77777777" w:rsidR="00646734" w:rsidRPr="00646734" w:rsidRDefault="00646734" w:rsidP="0064673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46734">
              <w:rPr>
                <w:rFonts w:cstheme="minorHAnsi"/>
                <w:sz w:val="12"/>
                <w:szCs w:val="12"/>
              </w:rPr>
              <w:lastRenderedPageBreak/>
              <w:t>$82</w:t>
            </w:r>
          </w:p>
          <w:p w14:paraId="2643E6E6" w14:textId="77777777" w:rsidR="00646734" w:rsidRPr="00646734" w:rsidRDefault="00646734" w:rsidP="0064673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46734">
              <w:rPr>
                <w:rFonts w:cstheme="minorHAnsi"/>
                <w:sz w:val="12"/>
                <w:szCs w:val="12"/>
              </w:rPr>
              <w:t>$1,916</w:t>
            </w:r>
          </w:p>
          <w:p w14:paraId="1E8FCF2C" w14:textId="51772803" w:rsidR="00BC130A" w:rsidRPr="00B05763" w:rsidRDefault="00646734" w:rsidP="00794ECD">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46734">
              <w:rPr>
                <w:rFonts w:cstheme="minorHAnsi"/>
                <w:sz w:val="12"/>
                <w:szCs w:val="12"/>
              </w:rPr>
              <w:t>$3,041</w:t>
            </w:r>
          </w:p>
        </w:tc>
        <w:tc>
          <w:tcPr>
            <w:tcW w:w="720" w:type="dxa"/>
          </w:tcPr>
          <w:p w14:paraId="5FBD68DF" w14:textId="77777777" w:rsidR="00646734" w:rsidRPr="00646734" w:rsidRDefault="00646734" w:rsidP="0064673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46734">
              <w:rPr>
                <w:rFonts w:cstheme="minorHAnsi"/>
                <w:sz w:val="12"/>
                <w:szCs w:val="12"/>
              </w:rPr>
              <w:lastRenderedPageBreak/>
              <w:t>40.7</w:t>
            </w:r>
          </w:p>
          <w:p w14:paraId="006D0C68" w14:textId="77777777" w:rsidR="00646734" w:rsidRPr="00646734" w:rsidRDefault="00646734" w:rsidP="0064673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46734">
              <w:rPr>
                <w:rFonts w:cstheme="minorHAnsi"/>
                <w:sz w:val="12"/>
                <w:szCs w:val="12"/>
              </w:rPr>
              <w:t>138.9</w:t>
            </w:r>
          </w:p>
          <w:p w14:paraId="728199A4" w14:textId="77777777" w:rsidR="00646734" w:rsidRPr="00646734" w:rsidRDefault="00646734" w:rsidP="0064673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46734">
              <w:rPr>
                <w:rFonts w:cstheme="minorHAnsi"/>
                <w:sz w:val="12"/>
                <w:szCs w:val="12"/>
              </w:rPr>
              <w:t>521.0</w:t>
            </w:r>
          </w:p>
          <w:p w14:paraId="70F01AB1" w14:textId="77777777" w:rsidR="00646734" w:rsidRPr="00646734" w:rsidRDefault="00646734" w:rsidP="0064673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46734">
              <w:rPr>
                <w:rFonts w:cstheme="minorHAnsi"/>
                <w:sz w:val="12"/>
                <w:szCs w:val="12"/>
              </w:rPr>
              <w:t>456.9</w:t>
            </w:r>
          </w:p>
          <w:p w14:paraId="463CF641" w14:textId="77777777" w:rsidR="00646734" w:rsidRPr="00646734" w:rsidRDefault="00646734" w:rsidP="0064673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46734">
              <w:rPr>
                <w:rFonts w:cstheme="minorHAnsi"/>
                <w:sz w:val="12"/>
                <w:szCs w:val="12"/>
              </w:rPr>
              <w:t>2251.4</w:t>
            </w:r>
          </w:p>
          <w:p w14:paraId="2BC0027E" w14:textId="77777777" w:rsidR="00646734" w:rsidRPr="00646734" w:rsidRDefault="00646734" w:rsidP="0064673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46734">
              <w:rPr>
                <w:rFonts w:cstheme="minorHAnsi"/>
                <w:sz w:val="12"/>
                <w:szCs w:val="12"/>
              </w:rPr>
              <w:t>3292.2</w:t>
            </w:r>
          </w:p>
          <w:p w14:paraId="002C5E50" w14:textId="77777777" w:rsidR="00646734" w:rsidRPr="00646734" w:rsidRDefault="00646734" w:rsidP="0064673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46734">
              <w:rPr>
                <w:rFonts w:cstheme="minorHAnsi"/>
                <w:sz w:val="12"/>
                <w:szCs w:val="12"/>
              </w:rPr>
              <w:t>201.9</w:t>
            </w:r>
          </w:p>
          <w:p w14:paraId="412AE1ED" w14:textId="77777777" w:rsidR="00646734" w:rsidRPr="00646734" w:rsidRDefault="00646734" w:rsidP="0064673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46734">
              <w:rPr>
                <w:rFonts w:cstheme="minorHAnsi"/>
                <w:sz w:val="12"/>
                <w:szCs w:val="12"/>
              </w:rPr>
              <w:t>38.1</w:t>
            </w:r>
          </w:p>
          <w:p w14:paraId="252A2A27" w14:textId="77777777" w:rsidR="00646734" w:rsidRPr="00646734" w:rsidRDefault="00646734" w:rsidP="0064673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46734">
              <w:rPr>
                <w:rFonts w:cstheme="minorHAnsi"/>
                <w:sz w:val="12"/>
                <w:szCs w:val="12"/>
              </w:rPr>
              <w:t>5.3</w:t>
            </w:r>
          </w:p>
          <w:p w14:paraId="5D9FCEFE" w14:textId="77777777" w:rsidR="00646734" w:rsidRPr="00646734" w:rsidRDefault="00646734" w:rsidP="0064673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46734">
              <w:rPr>
                <w:rFonts w:cstheme="minorHAnsi"/>
                <w:sz w:val="12"/>
                <w:szCs w:val="12"/>
              </w:rPr>
              <w:lastRenderedPageBreak/>
              <w:t>0.1</w:t>
            </w:r>
          </w:p>
          <w:p w14:paraId="56D4C249" w14:textId="77777777" w:rsidR="00646734" w:rsidRPr="00646734" w:rsidRDefault="00646734" w:rsidP="0064673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46734">
              <w:rPr>
                <w:rFonts w:cstheme="minorHAnsi"/>
                <w:sz w:val="12"/>
                <w:szCs w:val="12"/>
              </w:rPr>
              <w:t>4.7</w:t>
            </w:r>
          </w:p>
          <w:p w14:paraId="0E0B7FF6" w14:textId="7D0C9304" w:rsidR="00BC130A" w:rsidRPr="00B05763" w:rsidRDefault="00646734" w:rsidP="00002FCB">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46734">
              <w:rPr>
                <w:rFonts w:cstheme="minorHAnsi"/>
                <w:sz w:val="12"/>
                <w:szCs w:val="12"/>
              </w:rPr>
              <w:t>5.4</w:t>
            </w:r>
          </w:p>
        </w:tc>
        <w:tc>
          <w:tcPr>
            <w:tcW w:w="900" w:type="dxa"/>
          </w:tcPr>
          <w:p w14:paraId="5EDFF3EA" w14:textId="77777777" w:rsidR="00646734" w:rsidRPr="00646734" w:rsidRDefault="00646734" w:rsidP="0064673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46734">
              <w:rPr>
                <w:rFonts w:cstheme="minorHAnsi"/>
                <w:sz w:val="12"/>
                <w:szCs w:val="12"/>
              </w:rPr>
              <w:lastRenderedPageBreak/>
              <w:t>325.9</w:t>
            </w:r>
          </w:p>
          <w:p w14:paraId="509D4A7F" w14:textId="77777777" w:rsidR="00646734" w:rsidRPr="00646734" w:rsidRDefault="00646734" w:rsidP="0064673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46734">
              <w:rPr>
                <w:rFonts w:cstheme="minorHAnsi"/>
                <w:sz w:val="12"/>
                <w:szCs w:val="12"/>
              </w:rPr>
              <w:t>1806.0</w:t>
            </w:r>
          </w:p>
          <w:p w14:paraId="3D3FD8F5" w14:textId="77777777" w:rsidR="00646734" w:rsidRPr="00646734" w:rsidRDefault="00646734" w:rsidP="0064673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46734">
              <w:rPr>
                <w:rFonts w:cstheme="minorHAnsi"/>
                <w:sz w:val="12"/>
                <w:szCs w:val="12"/>
              </w:rPr>
              <w:t>6772.6</w:t>
            </w:r>
          </w:p>
          <w:p w14:paraId="5572FB48" w14:textId="77777777" w:rsidR="00646734" w:rsidRPr="00646734" w:rsidRDefault="00646734" w:rsidP="0064673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46734">
              <w:rPr>
                <w:rFonts w:cstheme="minorHAnsi"/>
                <w:sz w:val="12"/>
                <w:szCs w:val="12"/>
              </w:rPr>
              <w:t>2741.5</w:t>
            </w:r>
          </w:p>
          <w:p w14:paraId="371ECF8D" w14:textId="77777777" w:rsidR="00646734" w:rsidRPr="00646734" w:rsidRDefault="00646734" w:rsidP="0064673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46734">
              <w:rPr>
                <w:rFonts w:cstheme="minorHAnsi"/>
                <w:sz w:val="12"/>
                <w:szCs w:val="12"/>
              </w:rPr>
              <w:t>13508.4</w:t>
            </w:r>
          </w:p>
          <w:p w14:paraId="340D1842" w14:textId="77777777" w:rsidR="00646734" w:rsidRPr="00646734" w:rsidRDefault="00646734" w:rsidP="0064673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46734">
              <w:rPr>
                <w:rFonts w:cstheme="minorHAnsi"/>
                <w:sz w:val="12"/>
                <w:szCs w:val="12"/>
              </w:rPr>
              <w:t>16461.2</w:t>
            </w:r>
          </w:p>
          <w:p w14:paraId="7568731D" w14:textId="77777777" w:rsidR="00646734" w:rsidRPr="00646734" w:rsidRDefault="00646734" w:rsidP="0064673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46734">
              <w:rPr>
                <w:rFonts w:cstheme="minorHAnsi"/>
                <w:sz w:val="12"/>
                <w:szCs w:val="12"/>
              </w:rPr>
              <w:t>1817.3</w:t>
            </w:r>
          </w:p>
          <w:p w14:paraId="43152941" w14:textId="77777777" w:rsidR="00646734" w:rsidRPr="00646734" w:rsidRDefault="00646734" w:rsidP="0064673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46734">
              <w:rPr>
                <w:rFonts w:cstheme="minorHAnsi"/>
                <w:sz w:val="12"/>
                <w:szCs w:val="12"/>
              </w:rPr>
              <w:t>571.9</w:t>
            </w:r>
          </w:p>
          <w:p w14:paraId="1DDC770F" w14:textId="77777777" w:rsidR="00646734" w:rsidRPr="00646734" w:rsidRDefault="00646734" w:rsidP="0064673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46734">
              <w:rPr>
                <w:rFonts w:cstheme="minorHAnsi"/>
                <w:sz w:val="12"/>
                <w:szCs w:val="12"/>
              </w:rPr>
              <w:t>31.6</w:t>
            </w:r>
          </w:p>
          <w:p w14:paraId="2DD04920" w14:textId="77777777" w:rsidR="00646734" w:rsidRPr="00646734" w:rsidRDefault="00646734" w:rsidP="0064673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46734">
              <w:rPr>
                <w:rFonts w:cstheme="minorHAnsi"/>
                <w:sz w:val="12"/>
                <w:szCs w:val="12"/>
              </w:rPr>
              <w:lastRenderedPageBreak/>
              <w:t>1.3</w:t>
            </w:r>
          </w:p>
          <w:p w14:paraId="2A921FD3" w14:textId="77777777" w:rsidR="00646734" w:rsidRPr="00646734" w:rsidRDefault="00646734" w:rsidP="0064673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46734">
              <w:rPr>
                <w:rFonts w:cstheme="minorHAnsi"/>
                <w:sz w:val="12"/>
                <w:szCs w:val="12"/>
              </w:rPr>
              <w:t>23.5</w:t>
            </w:r>
          </w:p>
          <w:p w14:paraId="6A38C3F3" w14:textId="69B33D53" w:rsidR="00BC130A" w:rsidRPr="00B05763" w:rsidRDefault="00646734" w:rsidP="009E033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46734">
              <w:rPr>
                <w:rFonts w:cstheme="minorHAnsi"/>
                <w:sz w:val="12"/>
                <w:szCs w:val="12"/>
              </w:rPr>
              <w:t>37.9</w:t>
            </w:r>
          </w:p>
        </w:tc>
        <w:tc>
          <w:tcPr>
            <w:tcW w:w="810" w:type="dxa"/>
          </w:tcPr>
          <w:p w14:paraId="63D9E629" w14:textId="77777777" w:rsidR="00646734" w:rsidRPr="00646734" w:rsidRDefault="00646734" w:rsidP="0064673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46734">
              <w:rPr>
                <w:rFonts w:cstheme="minorHAnsi"/>
                <w:sz w:val="12"/>
                <w:szCs w:val="12"/>
              </w:rPr>
              <w:lastRenderedPageBreak/>
              <w:t>3.6</w:t>
            </w:r>
          </w:p>
          <w:p w14:paraId="395FA3E3" w14:textId="77777777" w:rsidR="00646734" w:rsidRPr="00646734" w:rsidRDefault="00646734" w:rsidP="0064673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46734">
              <w:rPr>
                <w:rFonts w:cstheme="minorHAnsi"/>
                <w:sz w:val="12"/>
                <w:szCs w:val="12"/>
              </w:rPr>
              <w:t>15.0</w:t>
            </w:r>
          </w:p>
          <w:p w14:paraId="251F1202" w14:textId="77777777" w:rsidR="00646734" w:rsidRPr="00646734" w:rsidRDefault="00646734" w:rsidP="0064673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46734">
              <w:rPr>
                <w:rFonts w:cstheme="minorHAnsi"/>
                <w:sz w:val="12"/>
                <w:szCs w:val="12"/>
              </w:rPr>
              <w:t>56.2</w:t>
            </w:r>
          </w:p>
          <w:p w14:paraId="3402A8B3" w14:textId="77777777" w:rsidR="00646734" w:rsidRPr="00646734" w:rsidRDefault="00646734" w:rsidP="0064673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46734">
              <w:rPr>
                <w:rFonts w:cstheme="minorHAnsi"/>
                <w:sz w:val="12"/>
                <w:szCs w:val="12"/>
              </w:rPr>
              <w:t>37.3</w:t>
            </w:r>
          </w:p>
          <w:p w14:paraId="650EA9ED" w14:textId="77777777" w:rsidR="00646734" w:rsidRPr="00646734" w:rsidRDefault="00646734" w:rsidP="0064673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46734">
              <w:rPr>
                <w:rFonts w:cstheme="minorHAnsi"/>
                <w:sz w:val="12"/>
                <w:szCs w:val="12"/>
              </w:rPr>
              <w:t>171.1</w:t>
            </w:r>
          </w:p>
          <w:p w14:paraId="7E99CD33" w14:textId="77777777" w:rsidR="00646734" w:rsidRPr="00646734" w:rsidRDefault="00646734" w:rsidP="0064673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46734">
              <w:rPr>
                <w:rFonts w:cstheme="minorHAnsi"/>
                <w:sz w:val="12"/>
                <w:szCs w:val="12"/>
              </w:rPr>
              <w:t>250.2</w:t>
            </w:r>
          </w:p>
          <w:p w14:paraId="6D621124" w14:textId="77777777" w:rsidR="00646734" w:rsidRPr="00646734" w:rsidRDefault="00646734" w:rsidP="0064673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46734">
              <w:rPr>
                <w:rFonts w:cstheme="minorHAnsi"/>
                <w:sz w:val="12"/>
                <w:szCs w:val="12"/>
              </w:rPr>
              <w:t>15.4</w:t>
            </w:r>
          </w:p>
          <w:p w14:paraId="66387668" w14:textId="77777777" w:rsidR="00646734" w:rsidRPr="00646734" w:rsidRDefault="00646734" w:rsidP="0064673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46734">
              <w:rPr>
                <w:rFonts w:cstheme="minorHAnsi"/>
                <w:sz w:val="12"/>
                <w:szCs w:val="12"/>
              </w:rPr>
              <w:t>3.3</w:t>
            </w:r>
          </w:p>
          <w:p w14:paraId="1F235604" w14:textId="77777777" w:rsidR="00646734" w:rsidRPr="00646734" w:rsidRDefault="00646734" w:rsidP="0064673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46734">
              <w:rPr>
                <w:rFonts w:cstheme="minorHAnsi"/>
                <w:sz w:val="12"/>
                <w:szCs w:val="12"/>
              </w:rPr>
              <w:t>0.5</w:t>
            </w:r>
          </w:p>
          <w:p w14:paraId="29A78FF3" w14:textId="77777777" w:rsidR="00646734" w:rsidRPr="00646734" w:rsidRDefault="00646734" w:rsidP="0064673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46734">
              <w:rPr>
                <w:rFonts w:cstheme="minorHAnsi"/>
                <w:sz w:val="12"/>
                <w:szCs w:val="12"/>
              </w:rPr>
              <w:lastRenderedPageBreak/>
              <w:t>0.0</w:t>
            </w:r>
          </w:p>
          <w:p w14:paraId="1C4A3578" w14:textId="77777777" w:rsidR="00646734" w:rsidRPr="00646734" w:rsidRDefault="00646734" w:rsidP="0064673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46734">
              <w:rPr>
                <w:rFonts w:cstheme="minorHAnsi"/>
                <w:sz w:val="12"/>
                <w:szCs w:val="12"/>
              </w:rPr>
              <w:t>0.4</w:t>
            </w:r>
          </w:p>
          <w:p w14:paraId="1EC23B56" w14:textId="40D89934" w:rsidR="00BC130A" w:rsidRPr="00B05763" w:rsidRDefault="00646734" w:rsidP="00667C6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46734">
              <w:rPr>
                <w:rFonts w:cstheme="minorHAnsi"/>
                <w:sz w:val="12"/>
                <w:szCs w:val="12"/>
              </w:rPr>
              <w:t>0.5</w:t>
            </w:r>
          </w:p>
        </w:tc>
        <w:tc>
          <w:tcPr>
            <w:tcW w:w="810" w:type="dxa"/>
          </w:tcPr>
          <w:p w14:paraId="46D7AD4A" w14:textId="77777777" w:rsidR="00386DF5" w:rsidRPr="00386DF5" w:rsidRDefault="00386DF5" w:rsidP="00386DF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386DF5">
              <w:rPr>
                <w:rFonts w:cstheme="minorHAnsi"/>
                <w:sz w:val="12"/>
                <w:szCs w:val="12"/>
              </w:rPr>
              <w:lastRenderedPageBreak/>
              <w:t>2.9</w:t>
            </w:r>
          </w:p>
          <w:p w14:paraId="5B1FC1B4" w14:textId="77777777" w:rsidR="00386DF5" w:rsidRPr="00386DF5" w:rsidRDefault="00386DF5" w:rsidP="00386DF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386DF5">
              <w:rPr>
                <w:rFonts w:cstheme="minorHAnsi"/>
                <w:sz w:val="12"/>
                <w:szCs w:val="12"/>
              </w:rPr>
              <w:t>12.4</w:t>
            </w:r>
          </w:p>
          <w:p w14:paraId="6C56FDB7" w14:textId="77777777" w:rsidR="00386DF5" w:rsidRPr="00386DF5" w:rsidRDefault="00386DF5" w:rsidP="00386DF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386DF5">
              <w:rPr>
                <w:rFonts w:cstheme="minorHAnsi"/>
                <w:sz w:val="12"/>
                <w:szCs w:val="12"/>
              </w:rPr>
              <w:t>46.3</w:t>
            </w:r>
          </w:p>
          <w:p w14:paraId="605041D3" w14:textId="77777777" w:rsidR="00386DF5" w:rsidRPr="00386DF5" w:rsidRDefault="00386DF5" w:rsidP="00386DF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386DF5">
              <w:rPr>
                <w:rFonts w:cstheme="minorHAnsi"/>
                <w:sz w:val="12"/>
                <w:szCs w:val="12"/>
              </w:rPr>
              <w:t>34.1</w:t>
            </w:r>
          </w:p>
          <w:p w14:paraId="01FA2EAC" w14:textId="77777777" w:rsidR="00386DF5" w:rsidRPr="00386DF5" w:rsidRDefault="00386DF5" w:rsidP="00386DF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386DF5">
              <w:rPr>
                <w:rFonts w:cstheme="minorHAnsi"/>
                <w:sz w:val="12"/>
                <w:szCs w:val="12"/>
              </w:rPr>
              <w:t>156.6</w:t>
            </w:r>
          </w:p>
          <w:p w14:paraId="75DD28FD" w14:textId="77777777" w:rsidR="00386DF5" w:rsidRPr="00386DF5" w:rsidRDefault="00386DF5" w:rsidP="00386DF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386DF5">
              <w:rPr>
                <w:rFonts w:cstheme="minorHAnsi"/>
                <w:sz w:val="12"/>
                <w:szCs w:val="12"/>
              </w:rPr>
              <w:t>229.0</w:t>
            </w:r>
          </w:p>
          <w:p w14:paraId="407A6E12" w14:textId="77777777" w:rsidR="00386DF5" w:rsidRPr="00386DF5" w:rsidRDefault="00386DF5" w:rsidP="00386DF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386DF5">
              <w:rPr>
                <w:rFonts w:cstheme="minorHAnsi"/>
                <w:sz w:val="12"/>
                <w:szCs w:val="12"/>
              </w:rPr>
              <w:t>14.1</w:t>
            </w:r>
          </w:p>
          <w:p w14:paraId="33DD7232" w14:textId="77777777" w:rsidR="00386DF5" w:rsidRPr="00386DF5" w:rsidRDefault="00386DF5" w:rsidP="00386DF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386DF5">
              <w:rPr>
                <w:rFonts w:cstheme="minorHAnsi"/>
                <w:sz w:val="12"/>
                <w:szCs w:val="12"/>
              </w:rPr>
              <w:t>2.8</w:t>
            </w:r>
          </w:p>
          <w:p w14:paraId="5172B0D8" w14:textId="77777777" w:rsidR="00386DF5" w:rsidRPr="00386DF5" w:rsidRDefault="00386DF5" w:rsidP="00386DF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386DF5">
              <w:rPr>
                <w:rFonts w:cstheme="minorHAnsi"/>
                <w:sz w:val="12"/>
                <w:szCs w:val="12"/>
              </w:rPr>
              <w:t>0.4</w:t>
            </w:r>
          </w:p>
          <w:p w14:paraId="37F72FA7" w14:textId="77777777" w:rsidR="00386DF5" w:rsidRPr="00386DF5" w:rsidRDefault="00386DF5" w:rsidP="00386DF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386DF5">
              <w:rPr>
                <w:rFonts w:cstheme="minorHAnsi"/>
                <w:sz w:val="12"/>
                <w:szCs w:val="12"/>
              </w:rPr>
              <w:lastRenderedPageBreak/>
              <w:t>0.0</w:t>
            </w:r>
          </w:p>
          <w:p w14:paraId="20EBE3B3" w14:textId="77777777" w:rsidR="00386DF5" w:rsidRPr="00386DF5" w:rsidRDefault="00386DF5" w:rsidP="00386DF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386DF5">
              <w:rPr>
                <w:rFonts w:cstheme="minorHAnsi"/>
                <w:sz w:val="12"/>
                <w:szCs w:val="12"/>
              </w:rPr>
              <w:t>0.3</w:t>
            </w:r>
          </w:p>
          <w:p w14:paraId="1C6B27F6" w14:textId="30CC023A" w:rsidR="00BC130A" w:rsidRPr="00B05763" w:rsidRDefault="00386DF5" w:rsidP="0004376C">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386DF5">
              <w:rPr>
                <w:rFonts w:cstheme="minorHAnsi"/>
                <w:sz w:val="12"/>
                <w:szCs w:val="12"/>
              </w:rPr>
              <w:t>0.4</w:t>
            </w:r>
          </w:p>
        </w:tc>
        <w:tc>
          <w:tcPr>
            <w:tcW w:w="810" w:type="dxa"/>
          </w:tcPr>
          <w:p w14:paraId="62BB6660" w14:textId="77777777" w:rsidR="00386DF5" w:rsidRPr="00386DF5" w:rsidRDefault="00386DF5" w:rsidP="00386DF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386DF5">
              <w:rPr>
                <w:rFonts w:cstheme="minorHAnsi"/>
                <w:sz w:val="12"/>
                <w:szCs w:val="12"/>
              </w:rPr>
              <w:lastRenderedPageBreak/>
              <w:t>16.1</w:t>
            </w:r>
          </w:p>
          <w:p w14:paraId="4A535787" w14:textId="77777777" w:rsidR="00386DF5" w:rsidRPr="00386DF5" w:rsidRDefault="00386DF5" w:rsidP="00386DF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386DF5">
              <w:rPr>
                <w:rFonts w:cstheme="minorHAnsi"/>
                <w:sz w:val="12"/>
                <w:szCs w:val="12"/>
              </w:rPr>
              <w:t>54.8</w:t>
            </w:r>
          </w:p>
          <w:p w14:paraId="7A51AA09" w14:textId="77777777" w:rsidR="00386DF5" w:rsidRPr="00386DF5" w:rsidRDefault="00386DF5" w:rsidP="00386DF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386DF5">
              <w:rPr>
                <w:rFonts w:cstheme="minorHAnsi"/>
                <w:sz w:val="12"/>
                <w:szCs w:val="12"/>
              </w:rPr>
              <w:t>205.3</w:t>
            </w:r>
          </w:p>
          <w:p w14:paraId="29F50CDD" w14:textId="77777777" w:rsidR="00386DF5" w:rsidRPr="00386DF5" w:rsidRDefault="00386DF5" w:rsidP="00386DF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386DF5">
              <w:rPr>
                <w:rFonts w:cstheme="minorHAnsi"/>
                <w:sz w:val="12"/>
                <w:szCs w:val="12"/>
              </w:rPr>
              <w:t>180.1</w:t>
            </w:r>
          </w:p>
          <w:p w14:paraId="38FB3BD9" w14:textId="77777777" w:rsidR="00386DF5" w:rsidRPr="00386DF5" w:rsidRDefault="00386DF5" w:rsidP="00386DF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386DF5">
              <w:rPr>
                <w:rFonts w:cstheme="minorHAnsi"/>
                <w:sz w:val="12"/>
                <w:szCs w:val="12"/>
              </w:rPr>
              <w:t>737.7</w:t>
            </w:r>
          </w:p>
          <w:p w14:paraId="1933CB33" w14:textId="77777777" w:rsidR="00386DF5" w:rsidRPr="00386DF5" w:rsidRDefault="00386DF5" w:rsidP="00386DF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386DF5">
              <w:rPr>
                <w:rFonts w:cstheme="minorHAnsi"/>
                <w:sz w:val="12"/>
                <w:szCs w:val="12"/>
              </w:rPr>
              <w:t>1078.7</w:t>
            </w:r>
          </w:p>
          <w:p w14:paraId="7307356C" w14:textId="77777777" w:rsidR="00386DF5" w:rsidRPr="00386DF5" w:rsidRDefault="00386DF5" w:rsidP="00386DF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386DF5">
              <w:rPr>
                <w:rFonts w:cstheme="minorHAnsi"/>
                <w:sz w:val="12"/>
                <w:szCs w:val="12"/>
              </w:rPr>
              <w:t>67.3</w:t>
            </w:r>
          </w:p>
          <w:p w14:paraId="76995E87" w14:textId="77777777" w:rsidR="00386DF5" w:rsidRPr="00386DF5" w:rsidRDefault="00386DF5" w:rsidP="00386DF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386DF5">
              <w:rPr>
                <w:rFonts w:cstheme="minorHAnsi"/>
                <w:sz w:val="12"/>
                <w:szCs w:val="12"/>
              </w:rPr>
              <w:t>15.0</w:t>
            </w:r>
          </w:p>
          <w:p w14:paraId="74CC4944" w14:textId="77777777" w:rsidR="00386DF5" w:rsidRPr="00386DF5" w:rsidRDefault="00386DF5" w:rsidP="00386DF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386DF5">
              <w:rPr>
                <w:rFonts w:cstheme="minorHAnsi"/>
                <w:sz w:val="12"/>
                <w:szCs w:val="12"/>
              </w:rPr>
              <w:t>2.1</w:t>
            </w:r>
          </w:p>
          <w:p w14:paraId="5C23A904" w14:textId="77777777" w:rsidR="00386DF5" w:rsidRPr="00386DF5" w:rsidRDefault="00386DF5" w:rsidP="00386DF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386DF5">
              <w:rPr>
                <w:rFonts w:cstheme="minorHAnsi"/>
                <w:sz w:val="12"/>
                <w:szCs w:val="12"/>
              </w:rPr>
              <w:lastRenderedPageBreak/>
              <w:t>0.0</w:t>
            </w:r>
          </w:p>
          <w:p w14:paraId="5F17ED45" w14:textId="77777777" w:rsidR="00386DF5" w:rsidRPr="00386DF5" w:rsidRDefault="00386DF5" w:rsidP="00386DF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386DF5">
              <w:rPr>
                <w:rFonts w:cstheme="minorHAnsi"/>
                <w:sz w:val="12"/>
                <w:szCs w:val="12"/>
              </w:rPr>
              <w:t>1.9</w:t>
            </w:r>
          </w:p>
          <w:p w14:paraId="55E8DA6A" w14:textId="71B64A92" w:rsidR="00BC130A" w:rsidRPr="00B05763" w:rsidRDefault="00386DF5" w:rsidP="00C53D30">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386DF5">
              <w:rPr>
                <w:rFonts w:cstheme="minorHAnsi"/>
                <w:sz w:val="12"/>
                <w:szCs w:val="12"/>
              </w:rPr>
              <w:t>2.1</w:t>
            </w:r>
          </w:p>
        </w:tc>
        <w:tc>
          <w:tcPr>
            <w:tcW w:w="810" w:type="dxa"/>
          </w:tcPr>
          <w:p w14:paraId="2BCB145E" w14:textId="77777777" w:rsidR="00386DF5" w:rsidRPr="00386DF5" w:rsidRDefault="00386DF5" w:rsidP="00386DF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386DF5">
              <w:rPr>
                <w:rFonts w:cstheme="minorHAnsi"/>
                <w:sz w:val="12"/>
                <w:szCs w:val="12"/>
              </w:rPr>
              <w:lastRenderedPageBreak/>
              <w:t>128.4</w:t>
            </w:r>
          </w:p>
          <w:p w14:paraId="28D92F45" w14:textId="77777777" w:rsidR="00386DF5" w:rsidRPr="00386DF5" w:rsidRDefault="00386DF5" w:rsidP="00386DF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386DF5">
              <w:rPr>
                <w:rFonts w:cstheme="minorHAnsi"/>
                <w:sz w:val="12"/>
                <w:szCs w:val="12"/>
              </w:rPr>
              <w:t>711.8</w:t>
            </w:r>
          </w:p>
          <w:p w14:paraId="2EF72ABB" w14:textId="77777777" w:rsidR="00386DF5" w:rsidRPr="00386DF5" w:rsidRDefault="00386DF5" w:rsidP="00386DF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386DF5">
              <w:rPr>
                <w:rFonts w:cstheme="minorHAnsi"/>
                <w:sz w:val="12"/>
                <w:szCs w:val="12"/>
              </w:rPr>
              <w:t>2669.3</w:t>
            </w:r>
          </w:p>
          <w:p w14:paraId="5B2F1868" w14:textId="77777777" w:rsidR="00386DF5" w:rsidRPr="00386DF5" w:rsidRDefault="00386DF5" w:rsidP="00386DF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386DF5">
              <w:rPr>
                <w:rFonts w:cstheme="minorHAnsi"/>
                <w:sz w:val="12"/>
                <w:szCs w:val="12"/>
              </w:rPr>
              <w:t>1080.5</w:t>
            </w:r>
          </w:p>
          <w:p w14:paraId="38C82AC5" w14:textId="77777777" w:rsidR="00386DF5" w:rsidRPr="00386DF5" w:rsidRDefault="00386DF5" w:rsidP="00386DF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386DF5">
              <w:rPr>
                <w:rFonts w:cstheme="minorHAnsi"/>
                <w:sz w:val="12"/>
                <w:szCs w:val="12"/>
              </w:rPr>
              <w:t>4426.0</w:t>
            </w:r>
          </w:p>
          <w:p w14:paraId="721D8B00" w14:textId="77777777" w:rsidR="00386DF5" w:rsidRPr="00386DF5" w:rsidRDefault="00386DF5" w:rsidP="00386DF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386DF5">
              <w:rPr>
                <w:rFonts w:cstheme="minorHAnsi"/>
                <w:sz w:val="12"/>
                <w:szCs w:val="12"/>
              </w:rPr>
              <w:t>5393.5</w:t>
            </w:r>
          </w:p>
          <w:p w14:paraId="726A6B1E" w14:textId="77777777" w:rsidR="00386DF5" w:rsidRPr="00386DF5" w:rsidRDefault="00386DF5" w:rsidP="00386DF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386DF5">
              <w:rPr>
                <w:rFonts w:cstheme="minorHAnsi"/>
                <w:sz w:val="12"/>
                <w:szCs w:val="12"/>
              </w:rPr>
              <w:t>606.0</w:t>
            </w:r>
          </w:p>
          <w:p w14:paraId="779C624B" w14:textId="77777777" w:rsidR="00386DF5" w:rsidRPr="00386DF5" w:rsidRDefault="00386DF5" w:rsidP="00386DF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386DF5">
              <w:rPr>
                <w:rFonts w:cstheme="minorHAnsi"/>
                <w:sz w:val="12"/>
                <w:szCs w:val="12"/>
              </w:rPr>
              <w:t>225.4</w:t>
            </w:r>
          </w:p>
          <w:p w14:paraId="4573D5F3" w14:textId="77777777" w:rsidR="00386DF5" w:rsidRPr="00386DF5" w:rsidRDefault="00386DF5" w:rsidP="00386DF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386DF5">
              <w:rPr>
                <w:rFonts w:cstheme="minorHAnsi"/>
                <w:sz w:val="12"/>
                <w:szCs w:val="12"/>
              </w:rPr>
              <w:t>12.5</w:t>
            </w:r>
          </w:p>
          <w:p w14:paraId="07E3AB1D" w14:textId="77777777" w:rsidR="00386DF5" w:rsidRPr="00386DF5" w:rsidRDefault="00386DF5" w:rsidP="00386DF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386DF5">
              <w:rPr>
                <w:rFonts w:cstheme="minorHAnsi"/>
                <w:sz w:val="12"/>
                <w:szCs w:val="12"/>
              </w:rPr>
              <w:lastRenderedPageBreak/>
              <w:t>0.4</w:t>
            </w:r>
          </w:p>
          <w:p w14:paraId="44283739" w14:textId="77777777" w:rsidR="00386DF5" w:rsidRPr="00386DF5" w:rsidRDefault="00386DF5" w:rsidP="00386DF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386DF5">
              <w:rPr>
                <w:rFonts w:cstheme="minorHAnsi"/>
                <w:sz w:val="12"/>
                <w:szCs w:val="12"/>
              </w:rPr>
              <w:t>9.3</w:t>
            </w:r>
          </w:p>
          <w:p w14:paraId="610FEA60" w14:textId="1B1D3200" w:rsidR="00BC130A" w:rsidRPr="00B05763" w:rsidRDefault="00386DF5" w:rsidP="00C131DD">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386DF5">
              <w:rPr>
                <w:rFonts w:cstheme="minorHAnsi"/>
                <w:sz w:val="12"/>
                <w:szCs w:val="12"/>
              </w:rPr>
              <w:t>14.9</w:t>
            </w:r>
          </w:p>
        </w:tc>
      </w:tr>
    </w:tbl>
    <w:p w14:paraId="0AEBA837" w14:textId="3484E2A3" w:rsidR="2BE6A87A" w:rsidRDefault="2BE6A87A"/>
    <w:p w14:paraId="58030C0E" w14:textId="0083D7D8" w:rsidR="009F7185" w:rsidRPr="00080269" w:rsidRDefault="009F7185">
      <w:pPr>
        <w:rPr>
          <w:sz w:val="2"/>
          <w:szCs w:val="2"/>
        </w:rPr>
      </w:pPr>
    </w:p>
    <w:p w14:paraId="29162EB5" w14:textId="3926F651" w:rsidR="00007642" w:rsidRPr="00993F34" w:rsidRDefault="00631128" w:rsidP="00B05763">
      <w:pPr>
        <w:pStyle w:val="Caption2"/>
        <w:rPr>
          <w:rFonts w:ascii="Times New Roman" w:eastAsia="Times New Roman" w:hAnsi="Times New Roman" w:cs="Times New Roman"/>
          <w:sz w:val="24"/>
          <w:szCs w:val="24"/>
        </w:rPr>
      </w:pPr>
      <w:bookmarkStart w:id="94" w:name="_Ref144814994"/>
      <w:r>
        <w:t xml:space="preserve">Table </w:t>
      </w:r>
      <w:r>
        <w:fldChar w:fldCharType="begin"/>
      </w:r>
      <w:r>
        <w:instrText>SEQ Table \* ARABIC</w:instrText>
      </w:r>
      <w:r>
        <w:fldChar w:fldCharType="separate"/>
      </w:r>
      <w:r w:rsidR="009C2C00">
        <w:rPr>
          <w:noProof/>
        </w:rPr>
        <w:t>6</w:t>
      </w:r>
      <w:r>
        <w:fldChar w:fldCharType="end"/>
      </w:r>
      <w:bookmarkEnd w:id="94"/>
      <w:r w:rsidR="00007642" w:rsidRPr="00176071">
        <w:t xml:space="preserve">. </w:t>
      </w:r>
      <w:r w:rsidR="00007642">
        <w:t xml:space="preserve">Shared and Other Costs for </w:t>
      </w:r>
      <w:r w:rsidR="00007642">
        <w:rPr>
          <w:rFonts w:eastAsia="Times New Roman"/>
          <w:sz w:val="20"/>
          <w:szCs w:val="20"/>
        </w:rPr>
        <w:t>Electric Commercial and Industrial Programs</w:t>
      </w:r>
    </w:p>
    <w:tbl>
      <w:tblPr>
        <w:tblStyle w:val="ListTable3-Accent1"/>
        <w:tblW w:w="9900" w:type="dxa"/>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1890"/>
        <w:gridCol w:w="1620"/>
        <w:gridCol w:w="1890"/>
        <w:gridCol w:w="2070"/>
      </w:tblGrid>
      <w:tr w:rsidR="003307F4" w:rsidRPr="008756ED" w14:paraId="096AFB79" w14:textId="77777777" w:rsidTr="002E7960">
        <w:trPr>
          <w:cnfStyle w:val="100000000000" w:firstRow="1" w:lastRow="0" w:firstColumn="0" w:lastColumn="0" w:oddVBand="0" w:evenVBand="0" w:oddHBand="0" w:evenHBand="0" w:firstRowFirstColumn="0" w:firstRowLastColumn="0" w:lastRowFirstColumn="0" w:lastRowLastColumn="0"/>
          <w:trHeight w:val="307"/>
        </w:trPr>
        <w:tc>
          <w:tcPr>
            <w:cnfStyle w:val="001000000100" w:firstRow="0" w:lastRow="0" w:firstColumn="1" w:lastColumn="0" w:oddVBand="0" w:evenVBand="0" w:oddHBand="0" w:evenHBand="0" w:firstRowFirstColumn="1" w:firstRowLastColumn="0" w:lastRowFirstColumn="0" w:lastRowLastColumn="0"/>
            <w:tcW w:w="9900" w:type="dxa"/>
            <w:gridSpan w:val="5"/>
            <w:vAlign w:val="center"/>
          </w:tcPr>
          <w:p w14:paraId="163EFC8A" w14:textId="46A67ADE" w:rsidR="001D5AA7" w:rsidRDefault="001D5AA7">
            <w:pPr>
              <w:spacing w:before="0" w:after="0" w:line="240" w:lineRule="auto"/>
              <w:jc w:val="center"/>
              <w:rPr>
                <w:rFonts w:cstheme="minorHAnsi"/>
                <w:sz w:val="14"/>
                <w:szCs w:val="14"/>
              </w:rPr>
            </w:pPr>
            <w:r>
              <w:rPr>
                <w:rFonts w:cstheme="minorHAnsi"/>
                <w:sz w:val="14"/>
                <w:szCs w:val="14"/>
              </w:rPr>
              <w:t>Table 6. Shared and Other Costs for Electric Commercial and Industrial Programs</w:t>
            </w:r>
          </w:p>
        </w:tc>
      </w:tr>
      <w:tr w:rsidR="00A96C8F" w:rsidRPr="008756ED" w14:paraId="629F2DF7" w14:textId="77777777">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430" w:type="dxa"/>
            <w:vAlign w:val="center"/>
          </w:tcPr>
          <w:p w14:paraId="530AA0FB" w14:textId="77777777" w:rsidR="00007642" w:rsidRPr="00993F34" w:rsidRDefault="00007642">
            <w:pPr>
              <w:spacing w:before="0" w:after="0" w:line="240" w:lineRule="auto"/>
              <w:jc w:val="center"/>
              <w:rPr>
                <w:rFonts w:asciiTheme="minorHAnsi" w:hAnsiTheme="minorHAnsi" w:cstheme="minorHAnsi"/>
                <w:sz w:val="14"/>
                <w:szCs w:val="14"/>
              </w:rPr>
            </w:pPr>
            <w:r w:rsidRPr="00E42506">
              <w:rPr>
                <w:rFonts w:cstheme="minorHAnsi"/>
                <w:sz w:val="14"/>
                <w:szCs w:val="14"/>
              </w:rPr>
              <w:t>Program</w:t>
            </w:r>
          </w:p>
        </w:tc>
        <w:tc>
          <w:tcPr>
            <w:tcW w:w="1890" w:type="dxa"/>
            <w:vAlign w:val="center"/>
          </w:tcPr>
          <w:p w14:paraId="59CEA51C" w14:textId="77777777" w:rsidR="00007642" w:rsidRPr="00993F34" w:rsidRDefault="00007642">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4"/>
                <w:szCs w:val="14"/>
              </w:rPr>
            </w:pPr>
            <w:r>
              <w:rPr>
                <w:rFonts w:cstheme="minorHAnsi"/>
                <w:sz w:val="14"/>
                <w:szCs w:val="14"/>
              </w:rPr>
              <w:t>Program Planning &amp; Administration</w:t>
            </w:r>
          </w:p>
        </w:tc>
        <w:tc>
          <w:tcPr>
            <w:tcW w:w="1620" w:type="dxa"/>
            <w:vAlign w:val="center"/>
          </w:tcPr>
          <w:p w14:paraId="67A0FA89" w14:textId="77777777" w:rsidR="00007642" w:rsidRPr="00993F34" w:rsidRDefault="00007642">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4"/>
                <w:szCs w:val="14"/>
              </w:rPr>
            </w:pPr>
            <w:r>
              <w:rPr>
                <w:rFonts w:cstheme="minorHAnsi"/>
                <w:sz w:val="14"/>
                <w:szCs w:val="14"/>
              </w:rPr>
              <w:t>Marketing</w:t>
            </w:r>
          </w:p>
        </w:tc>
        <w:tc>
          <w:tcPr>
            <w:tcW w:w="1890" w:type="dxa"/>
            <w:vAlign w:val="center"/>
          </w:tcPr>
          <w:p w14:paraId="25B85208" w14:textId="77777777" w:rsidR="00007642" w:rsidRPr="00993F34" w:rsidRDefault="00007642">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4"/>
                <w:szCs w:val="14"/>
              </w:rPr>
            </w:pPr>
            <w:r>
              <w:rPr>
                <w:rFonts w:cstheme="minorHAnsi"/>
                <w:sz w:val="14"/>
                <w:szCs w:val="14"/>
              </w:rPr>
              <w:t>Sales, Tech Assist &amp; Training</w:t>
            </w:r>
          </w:p>
        </w:tc>
        <w:tc>
          <w:tcPr>
            <w:tcW w:w="2070" w:type="dxa"/>
            <w:vAlign w:val="center"/>
          </w:tcPr>
          <w:p w14:paraId="2B2FC4D7" w14:textId="77777777" w:rsidR="00007642" w:rsidRPr="00993F34" w:rsidRDefault="00007642">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4"/>
                <w:szCs w:val="14"/>
              </w:rPr>
            </w:pPr>
            <w:r>
              <w:rPr>
                <w:rFonts w:cstheme="minorHAnsi"/>
                <w:sz w:val="14"/>
                <w:szCs w:val="14"/>
              </w:rPr>
              <w:t>Evaluation &amp; Market Research</w:t>
            </w:r>
          </w:p>
        </w:tc>
      </w:tr>
      <w:tr w:rsidR="00A96C8F" w:rsidRPr="008756ED" w14:paraId="0AFF4B75" w14:textId="77777777">
        <w:trPr>
          <w:trHeight w:val="20"/>
        </w:trPr>
        <w:tc>
          <w:tcPr>
            <w:cnfStyle w:val="001000000000" w:firstRow="0" w:lastRow="0" w:firstColumn="1" w:lastColumn="0" w:oddVBand="0" w:evenVBand="0" w:oddHBand="0" w:evenHBand="0" w:firstRowFirstColumn="0" w:firstRowLastColumn="0" w:lastRowFirstColumn="0" w:lastRowLastColumn="0"/>
            <w:tcW w:w="2430" w:type="dxa"/>
          </w:tcPr>
          <w:p w14:paraId="0FB34FF9" w14:textId="77777777" w:rsidR="00007642" w:rsidRPr="001E2E38" w:rsidRDefault="00007642">
            <w:pPr>
              <w:spacing w:before="0" w:after="0" w:line="240" w:lineRule="auto"/>
              <w:rPr>
                <w:rFonts w:cstheme="minorHAnsi"/>
                <w:bCs w:val="0"/>
                <w:sz w:val="14"/>
                <w:szCs w:val="14"/>
              </w:rPr>
            </w:pPr>
            <w:r w:rsidRPr="00A77A4C">
              <w:rPr>
                <w:rFonts w:cstheme="minorHAnsi"/>
                <w:sz w:val="14"/>
                <w:szCs w:val="14"/>
              </w:rPr>
              <w:t>Large C&amp;I New Construction</w:t>
            </w:r>
          </w:p>
        </w:tc>
        <w:tc>
          <w:tcPr>
            <w:tcW w:w="1890" w:type="dxa"/>
          </w:tcPr>
          <w:p w14:paraId="6D0FC4DE" w14:textId="68E758A5" w:rsidR="00007642" w:rsidRDefault="0036426C">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$247,434</w:t>
            </w:r>
          </w:p>
        </w:tc>
        <w:tc>
          <w:tcPr>
            <w:tcW w:w="1620" w:type="dxa"/>
          </w:tcPr>
          <w:p w14:paraId="11006872" w14:textId="0E409E71" w:rsidR="00007642" w:rsidRDefault="0036426C">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$216,903</w:t>
            </w:r>
          </w:p>
        </w:tc>
        <w:tc>
          <w:tcPr>
            <w:tcW w:w="1890" w:type="dxa"/>
          </w:tcPr>
          <w:p w14:paraId="57B39130" w14:textId="600B0920" w:rsidR="00007642" w:rsidRDefault="0036426C">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$1,637,657</w:t>
            </w:r>
          </w:p>
        </w:tc>
        <w:tc>
          <w:tcPr>
            <w:tcW w:w="2070" w:type="dxa"/>
          </w:tcPr>
          <w:p w14:paraId="1ED5CBFC" w14:textId="2269F3AF" w:rsidR="00007642" w:rsidRDefault="0036426C">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$598,276</w:t>
            </w:r>
          </w:p>
        </w:tc>
      </w:tr>
      <w:tr w:rsidR="00A96C8F" w:rsidRPr="008756ED" w14:paraId="7BB28360"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30" w:type="dxa"/>
          </w:tcPr>
          <w:p w14:paraId="7EFE70DC" w14:textId="77777777" w:rsidR="00007642" w:rsidRPr="00B05763" w:rsidRDefault="00007642">
            <w:pPr>
              <w:spacing w:before="0" w:after="0" w:line="240" w:lineRule="auto"/>
              <w:rPr>
                <w:rFonts w:cstheme="minorHAnsi"/>
                <w:bCs w:val="0"/>
                <w:sz w:val="14"/>
                <w:szCs w:val="14"/>
              </w:rPr>
            </w:pPr>
            <w:r w:rsidRPr="00A77A4C">
              <w:rPr>
                <w:rFonts w:cstheme="minorHAnsi"/>
                <w:sz w:val="14"/>
                <w:szCs w:val="14"/>
              </w:rPr>
              <w:t>Large C&amp;I Retrofit</w:t>
            </w:r>
          </w:p>
        </w:tc>
        <w:tc>
          <w:tcPr>
            <w:tcW w:w="1890" w:type="dxa"/>
          </w:tcPr>
          <w:p w14:paraId="023CB252" w14:textId="55B638FF" w:rsidR="00007642" w:rsidRDefault="0036426C">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4"/>
                <w:szCs w:val="14"/>
              </w:rPr>
            </w:pPr>
            <w:r>
              <w:rPr>
                <w:rFonts w:cstheme="minorHAnsi"/>
                <w:sz w:val="14"/>
                <w:szCs w:val="14"/>
              </w:rPr>
              <w:t>$747,950</w:t>
            </w:r>
          </w:p>
        </w:tc>
        <w:tc>
          <w:tcPr>
            <w:tcW w:w="1620" w:type="dxa"/>
          </w:tcPr>
          <w:p w14:paraId="6D9193C8" w14:textId="4AB55FDC" w:rsidR="00007642" w:rsidRDefault="0036426C">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4"/>
                <w:szCs w:val="14"/>
              </w:rPr>
            </w:pPr>
            <w:r>
              <w:rPr>
                <w:rFonts w:cstheme="minorHAnsi"/>
                <w:sz w:val="14"/>
                <w:szCs w:val="14"/>
              </w:rPr>
              <w:t>$160,976</w:t>
            </w:r>
          </w:p>
        </w:tc>
        <w:tc>
          <w:tcPr>
            <w:tcW w:w="1890" w:type="dxa"/>
          </w:tcPr>
          <w:p w14:paraId="04DF4F02" w14:textId="2B2B50DE" w:rsidR="00007642" w:rsidRDefault="0036426C">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4"/>
                <w:szCs w:val="14"/>
              </w:rPr>
            </w:pPr>
            <w:r>
              <w:rPr>
                <w:rFonts w:cstheme="minorHAnsi"/>
                <w:sz w:val="14"/>
                <w:szCs w:val="14"/>
              </w:rPr>
              <w:t>$4,241,718</w:t>
            </w:r>
          </w:p>
        </w:tc>
        <w:tc>
          <w:tcPr>
            <w:tcW w:w="2070" w:type="dxa"/>
          </w:tcPr>
          <w:p w14:paraId="05E6A0C6" w14:textId="37CA153D" w:rsidR="00007642" w:rsidRDefault="0036426C">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4"/>
                <w:szCs w:val="14"/>
              </w:rPr>
            </w:pPr>
            <w:r>
              <w:rPr>
                <w:rFonts w:cstheme="minorHAnsi"/>
                <w:sz w:val="14"/>
                <w:szCs w:val="14"/>
              </w:rPr>
              <w:t>$665,142</w:t>
            </w:r>
          </w:p>
        </w:tc>
      </w:tr>
      <w:tr w:rsidR="00A96C8F" w:rsidRPr="008756ED" w14:paraId="5ABA98F5" w14:textId="77777777">
        <w:trPr>
          <w:trHeight w:val="20"/>
        </w:trPr>
        <w:tc>
          <w:tcPr>
            <w:cnfStyle w:val="001000000000" w:firstRow="0" w:lastRow="0" w:firstColumn="1" w:lastColumn="0" w:oddVBand="0" w:evenVBand="0" w:oddHBand="0" w:evenHBand="0" w:firstRowFirstColumn="0" w:firstRowLastColumn="0" w:lastRowFirstColumn="0" w:lastRowLastColumn="0"/>
            <w:tcW w:w="2430" w:type="dxa"/>
          </w:tcPr>
          <w:p w14:paraId="0A66E39A" w14:textId="77777777" w:rsidR="00007642" w:rsidRPr="00B05763" w:rsidRDefault="00007642">
            <w:pPr>
              <w:spacing w:before="0" w:after="0" w:line="240" w:lineRule="auto"/>
              <w:rPr>
                <w:rFonts w:cstheme="minorHAnsi"/>
                <w:bCs w:val="0"/>
                <w:sz w:val="14"/>
                <w:szCs w:val="14"/>
              </w:rPr>
            </w:pPr>
            <w:r w:rsidRPr="00A77A4C">
              <w:rPr>
                <w:rFonts w:cstheme="minorHAnsi"/>
                <w:sz w:val="14"/>
                <w:szCs w:val="14"/>
              </w:rPr>
              <w:t>Small Business Direct Install</w:t>
            </w:r>
          </w:p>
        </w:tc>
        <w:tc>
          <w:tcPr>
            <w:tcW w:w="1890" w:type="dxa"/>
          </w:tcPr>
          <w:p w14:paraId="283649D0" w14:textId="5E9D8EAA" w:rsidR="00007642" w:rsidRDefault="0036426C">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$282,194</w:t>
            </w:r>
          </w:p>
        </w:tc>
        <w:tc>
          <w:tcPr>
            <w:tcW w:w="1620" w:type="dxa"/>
          </w:tcPr>
          <w:p w14:paraId="45BA7340" w14:textId="5D76F0DD" w:rsidR="00007642" w:rsidRDefault="0036426C">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$181,590</w:t>
            </w:r>
          </w:p>
        </w:tc>
        <w:tc>
          <w:tcPr>
            <w:tcW w:w="1890" w:type="dxa"/>
          </w:tcPr>
          <w:p w14:paraId="1CE42B0E" w14:textId="370337B6" w:rsidR="00007642" w:rsidRDefault="0036426C">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$270,956</w:t>
            </w:r>
          </w:p>
        </w:tc>
        <w:tc>
          <w:tcPr>
            <w:tcW w:w="2070" w:type="dxa"/>
          </w:tcPr>
          <w:p w14:paraId="78547287" w14:textId="117D0A66" w:rsidR="00007642" w:rsidRDefault="0036426C">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$394,526</w:t>
            </w:r>
          </w:p>
        </w:tc>
      </w:tr>
    </w:tbl>
    <w:p w14:paraId="708ACA8F" w14:textId="77777777" w:rsidR="00007642" w:rsidRPr="00080269" w:rsidRDefault="00007642">
      <w:pPr>
        <w:rPr>
          <w:sz w:val="2"/>
          <w:szCs w:val="2"/>
        </w:rPr>
      </w:pPr>
    </w:p>
    <w:p w14:paraId="5CFC3230" w14:textId="057680F4" w:rsidR="00E224ED" w:rsidRPr="00080269" w:rsidRDefault="00631128" w:rsidP="00B05763">
      <w:pPr>
        <w:pStyle w:val="Caption2"/>
        <w:rPr>
          <w:rFonts w:ascii="Times New Roman" w:eastAsia="Times New Roman" w:hAnsi="Times New Roman" w:cs="Times New Roman"/>
          <w:sz w:val="24"/>
          <w:szCs w:val="24"/>
        </w:rPr>
      </w:pPr>
      <w:bookmarkStart w:id="95" w:name="_Ref144815017"/>
      <w:r>
        <w:t xml:space="preserve">Table </w:t>
      </w:r>
      <w:r>
        <w:fldChar w:fldCharType="begin"/>
      </w:r>
      <w:r>
        <w:instrText>SEQ Table \* ARABIC</w:instrText>
      </w:r>
      <w:r>
        <w:fldChar w:fldCharType="separate"/>
      </w:r>
      <w:r w:rsidR="009C2C00">
        <w:rPr>
          <w:noProof/>
        </w:rPr>
        <w:t>7</w:t>
      </w:r>
      <w:r>
        <w:fldChar w:fldCharType="end"/>
      </w:r>
      <w:bookmarkEnd w:id="95"/>
      <w:r w:rsidR="00E224ED" w:rsidRPr="00176071">
        <w:t xml:space="preserve">. </w:t>
      </w:r>
      <w:r w:rsidR="00E224ED">
        <w:t>Planned Measures for Gas Commercial and Industrial Programs</w:t>
      </w:r>
    </w:p>
    <w:tbl>
      <w:tblPr>
        <w:tblStyle w:val="ListTable3-Accent1"/>
        <w:tblW w:w="10699"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85"/>
        <w:gridCol w:w="2790"/>
        <w:gridCol w:w="810"/>
        <w:gridCol w:w="810"/>
        <w:gridCol w:w="990"/>
        <w:gridCol w:w="990"/>
        <w:gridCol w:w="1066"/>
        <w:gridCol w:w="1078"/>
        <w:gridCol w:w="1180"/>
      </w:tblGrid>
      <w:tr w:rsidR="00942703" w:rsidRPr="008756ED" w14:paraId="7F074A68" w14:textId="77777777" w:rsidTr="002E7960">
        <w:trPr>
          <w:cnfStyle w:val="100000000000" w:firstRow="1" w:lastRow="0" w:firstColumn="0" w:lastColumn="0" w:oddVBand="0" w:evenVBand="0" w:oddHBand="0" w:evenHBand="0" w:firstRowFirstColumn="0" w:firstRowLastColumn="0" w:lastRowFirstColumn="0" w:lastRowLastColumn="0"/>
          <w:trHeight w:val="307"/>
          <w:tblHeader/>
          <w:jc w:val="center"/>
        </w:trPr>
        <w:tc>
          <w:tcPr>
            <w:cnfStyle w:val="001000000100" w:firstRow="0" w:lastRow="0" w:firstColumn="1" w:lastColumn="0" w:oddVBand="0" w:evenVBand="0" w:oddHBand="0" w:evenHBand="0" w:firstRowFirstColumn="1" w:firstRowLastColumn="0" w:lastRowFirstColumn="0" w:lastRowLastColumn="0"/>
            <w:tcW w:w="10699" w:type="dxa"/>
            <w:gridSpan w:val="9"/>
            <w:vAlign w:val="center"/>
          </w:tcPr>
          <w:p w14:paraId="23A7FFA6" w14:textId="1049F67B" w:rsidR="00942703" w:rsidRPr="00942703" w:rsidRDefault="00942703">
            <w:pPr>
              <w:spacing w:before="0" w:after="0" w:line="240" w:lineRule="auto"/>
              <w:jc w:val="center"/>
              <w:rPr>
                <w:rFonts w:cstheme="minorHAnsi"/>
                <w:sz w:val="12"/>
                <w:szCs w:val="12"/>
              </w:rPr>
            </w:pPr>
            <w:r>
              <w:rPr>
                <w:rFonts w:cstheme="minorHAnsi"/>
                <w:sz w:val="12"/>
                <w:szCs w:val="12"/>
              </w:rPr>
              <w:t>Table 7. Planned Measures for Gas Commercial and Industrial Programs</w:t>
            </w:r>
          </w:p>
        </w:tc>
      </w:tr>
      <w:tr w:rsidR="00A77A4C" w:rsidRPr="008756ED" w14:paraId="465FCF3D" w14:textId="77777777" w:rsidTr="00942703">
        <w:trPr>
          <w:cnfStyle w:val="100000000000" w:firstRow="1" w:lastRow="0" w:firstColumn="0" w:lastColumn="0" w:oddVBand="0" w:evenVBand="0" w:oddHBand="0" w:evenHBand="0" w:firstRowFirstColumn="0" w:firstRowLastColumn="0" w:lastRowFirstColumn="0" w:lastRowLastColumn="0"/>
          <w:trHeight w:val="307"/>
          <w:tblHeader/>
          <w:jc w:val="center"/>
        </w:trPr>
        <w:tc>
          <w:tcPr>
            <w:cnfStyle w:val="001000000100" w:firstRow="0" w:lastRow="0" w:firstColumn="1" w:lastColumn="0" w:oddVBand="0" w:evenVBand="0" w:oddHBand="0" w:evenHBand="0" w:firstRowFirstColumn="1" w:firstRowLastColumn="0" w:lastRowFirstColumn="0" w:lastRowLastColumn="0"/>
            <w:tcW w:w="985" w:type="dxa"/>
            <w:vAlign w:val="center"/>
          </w:tcPr>
          <w:p w14:paraId="12730DBB" w14:textId="77777777" w:rsidR="00E224ED" w:rsidRPr="00942703" w:rsidRDefault="00E224ED">
            <w:pPr>
              <w:spacing w:before="0" w:after="0" w:line="240" w:lineRule="auto"/>
              <w:ind w:left="-120"/>
              <w:jc w:val="center"/>
              <w:rPr>
                <w:rFonts w:asciiTheme="minorHAnsi" w:hAnsiTheme="minorHAnsi" w:cstheme="minorHAnsi"/>
                <w:sz w:val="12"/>
                <w:szCs w:val="12"/>
              </w:rPr>
            </w:pPr>
            <w:r w:rsidRPr="00942703">
              <w:rPr>
                <w:rFonts w:cstheme="minorHAnsi"/>
                <w:sz w:val="12"/>
                <w:szCs w:val="12"/>
              </w:rPr>
              <w:t>Program</w:t>
            </w:r>
          </w:p>
        </w:tc>
        <w:tc>
          <w:tcPr>
            <w:tcW w:w="2790" w:type="dxa"/>
            <w:vAlign w:val="center"/>
          </w:tcPr>
          <w:p w14:paraId="62E26C30" w14:textId="77777777" w:rsidR="00E224ED" w:rsidRPr="00942703" w:rsidRDefault="00E224ED">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2"/>
                <w:szCs w:val="12"/>
              </w:rPr>
            </w:pPr>
            <w:r w:rsidRPr="00942703">
              <w:rPr>
                <w:rFonts w:cstheme="minorHAnsi"/>
                <w:sz w:val="12"/>
                <w:szCs w:val="12"/>
              </w:rPr>
              <w:t>Measure</w:t>
            </w:r>
          </w:p>
        </w:tc>
        <w:tc>
          <w:tcPr>
            <w:tcW w:w="810" w:type="dxa"/>
            <w:vAlign w:val="center"/>
          </w:tcPr>
          <w:p w14:paraId="235D628D" w14:textId="0B8AA0A0" w:rsidR="00E224ED" w:rsidRPr="00942703" w:rsidRDefault="00E224ED">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2"/>
                <w:szCs w:val="12"/>
              </w:rPr>
            </w:pPr>
            <w:r w:rsidRPr="00942703">
              <w:rPr>
                <w:rFonts w:cstheme="minorHAnsi"/>
                <w:sz w:val="12"/>
                <w:szCs w:val="12"/>
              </w:rPr>
              <w:t>Quantity</w:t>
            </w:r>
            <w:r w:rsidR="00FD0E85" w:rsidRPr="00942703">
              <w:rPr>
                <w:rFonts w:cstheme="minorHAnsi"/>
                <w:sz w:val="12"/>
                <w:szCs w:val="12"/>
              </w:rPr>
              <w:t xml:space="preserve"> (MMBtu)</w:t>
            </w:r>
          </w:p>
        </w:tc>
        <w:tc>
          <w:tcPr>
            <w:tcW w:w="810" w:type="dxa"/>
            <w:vAlign w:val="center"/>
          </w:tcPr>
          <w:p w14:paraId="509A9164" w14:textId="77777777" w:rsidR="00E224ED" w:rsidRPr="00942703" w:rsidRDefault="00E224ED">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2"/>
                <w:szCs w:val="12"/>
              </w:rPr>
            </w:pPr>
            <w:r w:rsidRPr="00942703">
              <w:rPr>
                <w:rFonts w:cstheme="minorHAnsi"/>
                <w:sz w:val="12"/>
                <w:szCs w:val="12"/>
              </w:rPr>
              <w:t>Incentive / Quantity</w:t>
            </w:r>
          </w:p>
        </w:tc>
        <w:tc>
          <w:tcPr>
            <w:tcW w:w="990" w:type="dxa"/>
            <w:vAlign w:val="center"/>
          </w:tcPr>
          <w:p w14:paraId="54C87ED2" w14:textId="77777777" w:rsidR="00E224ED" w:rsidRPr="00942703" w:rsidRDefault="00E224ED">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2"/>
                <w:szCs w:val="12"/>
              </w:rPr>
            </w:pPr>
            <w:r w:rsidRPr="00942703">
              <w:rPr>
                <w:rFonts w:cstheme="minorHAnsi"/>
                <w:sz w:val="12"/>
                <w:szCs w:val="12"/>
              </w:rPr>
              <w:t>Total Incentives</w:t>
            </w:r>
          </w:p>
        </w:tc>
        <w:tc>
          <w:tcPr>
            <w:tcW w:w="990" w:type="dxa"/>
            <w:vAlign w:val="center"/>
          </w:tcPr>
          <w:p w14:paraId="2AB621CC" w14:textId="77777777" w:rsidR="00E224ED" w:rsidRPr="00942703" w:rsidRDefault="00E224ED">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2"/>
                <w:szCs w:val="12"/>
              </w:rPr>
            </w:pPr>
            <w:r w:rsidRPr="00942703">
              <w:rPr>
                <w:rFonts w:cstheme="minorHAnsi"/>
                <w:sz w:val="12"/>
                <w:szCs w:val="12"/>
              </w:rPr>
              <w:t>Total Annual Gas Savings (MWh)</w:t>
            </w:r>
          </w:p>
        </w:tc>
        <w:tc>
          <w:tcPr>
            <w:tcW w:w="1066" w:type="dxa"/>
            <w:vAlign w:val="center"/>
          </w:tcPr>
          <w:p w14:paraId="283B4AFB" w14:textId="77777777" w:rsidR="00E224ED" w:rsidRPr="00942703" w:rsidRDefault="00E224ED">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2"/>
                <w:szCs w:val="12"/>
              </w:rPr>
            </w:pPr>
            <w:r w:rsidRPr="00942703">
              <w:rPr>
                <w:rFonts w:cstheme="minorHAnsi"/>
                <w:sz w:val="12"/>
                <w:szCs w:val="12"/>
              </w:rPr>
              <w:t>Total Lifetime Gas Savings (MWh)</w:t>
            </w:r>
          </w:p>
        </w:tc>
        <w:tc>
          <w:tcPr>
            <w:tcW w:w="1078" w:type="dxa"/>
            <w:vAlign w:val="center"/>
          </w:tcPr>
          <w:p w14:paraId="05B837AF" w14:textId="77777777" w:rsidR="00E224ED" w:rsidRPr="00942703" w:rsidRDefault="00E224ED">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2"/>
                <w:szCs w:val="12"/>
              </w:rPr>
            </w:pPr>
            <w:r w:rsidRPr="00942703">
              <w:rPr>
                <w:rFonts w:cstheme="minorHAnsi"/>
                <w:sz w:val="12"/>
                <w:szCs w:val="12"/>
              </w:rPr>
              <w:t>Annual Carbon Reductions (Short Tons)</w:t>
            </w:r>
          </w:p>
        </w:tc>
        <w:tc>
          <w:tcPr>
            <w:tcW w:w="1180" w:type="dxa"/>
            <w:vAlign w:val="center"/>
          </w:tcPr>
          <w:p w14:paraId="073CE668" w14:textId="77777777" w:rsidR="00E224ED" w:rsidRPr="00942703" w:rsidRDefault="00E224ED">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2"/>
                <w:szCs w:val="12"/>
              </w:rPr>
            </w:pPr>
            <w:r w:rsidRPr="00942703">
              <w:rPr>
                <w:rFonts w:cstheme="minorHAnsi"/>
                <w:sz w:val="12"/>
                <w:szCs w:val="12"/>
              </w:rPr>
              <w:t>Lifetime Carbon Reductions (Short Tons)</w:t>
            </w:r>
          </w:p>
        </w:tc>
      </w:tr>
      <w:tr w:rsidR="00850EAC" w:rsidRPr="008756ED" w14:paraId="4E000740" w14:textId="77777777" w:rsidTr="0094270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85" w:type="dxa"/>
          </w:tcPr>
          <w:p w14:paraId="649E3E7C" w14:textId="77777777" w:rsidR="00E224ED" w:rsidRPr="00B05763" w:rsidDel="009F7185" w:rsidRDefault="00E224ED">
            <w:pPr>
              <w:spacing w:before="0" w:after="0" w:line="240" w:lineRule="auto"/>
              <w:rPr>
                <w:rFonts w:cstheme="minorHAnsi"/>
                <w:bCs w:val="0"/>
                <w:sz w:val="12"/>
                <w:szCs w:val="12"/>
              </w:rPr>
            </w:pPr>
            <w:r w:rsidRPr="00B05763">
              <w:rPr>
                <w:rFonts w:cstheme="minorHAnsi"/>
                <w:sz w:val="12"/>
                <w:szCs w:val="12"/>
              </w:rPr>
              <w:t>C&amp;I Multifamily</w:t>
            </w:r>
          </w:p>
        </w:tc>
        <w:tc>
          <w:tcPr>
            <w:tcW w:w="2790" w:type="dxa"/>
          </w:tcPr>
          <w:p w14:paraId="5F07CEB0" w14:textId="77777777" w:rsidR="00C018A3" w:rsidRPr="00C018A3" w:rsidRDefault="00C018A3" w:rsidP="00C018A3">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C018A3">
              <w:rPr>
                <w:rFonts w:cstheme="minorHAnsi"/>
                <w:sz w:val="12"/>
                <w:szCs w:val="12"/>
              </w:rPr>
              <w:t>Air Sealing</w:t>
            </w:r>
          </w:p>
          <w:p w14:paraId="49913025" w14:textId="77777777" w:rsidR="00C018A3" w:rsidRPr="00C018A3" w:rsidRDefault="00C018A3" w:rsidP="00C018A3">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C018A3">
              <w:rPr>
                <w:rFonts w:cstheme="minorHAnsi"/>
                <w:sz w:val="12"/>
                <w:szCs w:val="12"/>
              </w:rPr>
              <w:t>Demand Circulator</w:t>
            </w:r>
          </w:p>
          <w:p w14:paraId="61F0DF18" w14:textId="77777777" w:rsidR="00C018A3" w:rsidRPr="00C018A3" w:rsidRDefault="00C018A3" w:rsidP="00C018A3">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C018A3">
              <w:rPr>
                <w:rFonts w:cstheme="minorHAnsi"/>
                <w:sz w:val="12"/>
                <w:szCs w:val="12"/>
              </w:rPr>
              <w:t>Faucet aerator</w:t>
            </w:r>
          </w:p>
          <w:p w14:paraId="70AB8BE2" w14:textId="77777777" w:rsidR="00C018A3" w:rsidRPr="00C018A3" w:rsidRDefault="00C018A3" w:rsidP="00C018A3">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C018A3">
              <w:rPr>
                <w:rFonts w:cstheme="minorHAnsi"/>
                <w:sz w:val="12"/>
                <w:szCs w:val="12"/>
              </w:rPr>
              <w:t>Heating, Custom</w:t>
            </w:r>
          </w:p>
          <w:p w14:paraId="00225A16" w14:textId="77777777" w:rsidR="00C018A3" w:rsidRPr="00C018A3" w:rsidRDefault="00C018A3" w:rsidP="00C018A3">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C018A3">
              <w:rPr>
                <w:rFonts w:cstheme="minorHAnsi"/>
                <w:sz w:val="12"/>
                <w:szCs w:val="12"/>
              </w:rPr>
              <w:t>Low Flow Showerhead w/ Thermostatic Valve</w:t>
            </w:r>
          </w:p>
          <w:p w14:paraId="40E6B092" w14:textId="77777777" w:rsidR="00C018A3" w:rsidRPr="00C018A3" w:rsidRDefault="00C018A3" w:rsidP="00C018A3">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C018A3">
              <w:rPr>
                <w:rFonts w:cstheme="minorHAnsi"/>
                <w:sz w:val="12"/>
                <w:szCs w:val="12"/>
              </w:rPr>
              <w:t>MF Shell Insulation</w:t>
            </w:r>
          </w:p>
          <w:p w14:paraId="6D109BD1" w14:textId="77777777" w:rsidR="00C018A3" w:rsidRPr="00C018A3" w:rsidRDefault="00C018A3" w:rsidP="00C018A3">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C018A3">
              <w:rPr>
                <w:rFonts w:cstheme="minorHAnsi"/>
                <w:sz w:val="12"/>
                <w:szCs w:val="12"/>
              </w:rPr>
              <w:t>Pipe Wrap (Water Heating)</w:t>
            </w:r>
          </w:p>
          <w:p w14:paraId="313693CB" w14:textId="77777777" w:rsidR="00C018A3" w:rsidRPr="00C018A3" w:rsidRDefault="00C018A3" w:rsidP="00C018A3">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C018A3">
              <w:rPr>
                <w:rFonts w:cstheme="minorHAnsi"/>
                <w:sz w:val="12"/>
                <w:szCs w:val="12"/>
              </w:rPr>
              <w:t>Programmable thermostat</w:t>
            </w:r>
          </w:p>
          <w:p w14:paraId="25D00765" w14:textId="3A6486EF" w:rsidR="00E224ED" w:rsidRPr="00B05763" w:rsidRDefault="00C018A3" w:rsidP="00E224ED">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C018A3">
              <w:rPr>
                <w:rFonts w:cstheme="minorHAnsi"/>
                <w:sz w:val="12"/>
                <w:szCs w:val="12"/>
              </w:rPr>
              <w:t>Wi-Fi programmable thermostat (controls gas heat only)</w:t>
            </w:r>
          </w:p>
        </w:tc>
        <w:tc>
          <w:tcPr>
            <w:tcW w:w="810" w:type="dxa"/>
          </w:tcPr>
          <w:p w14:paraId="72753A9A" w14:textId="77777777" w:rsidR="00DB0C28" w:rsidRPr="00DB0C28" w:rsidRDefault="00DB0C28" w:rsidP="00DB0C28">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B0C28">
              <w:rPr>
                <w:rFonts w:cstheme="minorHAnsi"/>
                <w:sz w:val="12"/>
                <w:szCs w:val="12"/>
              </w:rPr>
              <w:t>235</w:t>
            </w:r>
          </w:p>
          <w:p w14:paraId="16562301" w14:textId="77777777" w:rsidR="00DB0C28" w:rsidRPr="00DB0C28" w:rsidRDefault="00DB0C28" w:rsidP="00DB0C28">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B0C28">
              <w:rPr>
                <w:rFonts w:cstheme="minorHAnsi"/>
                <w:sz w:val="12"/>
                <w:szCs w:val="12"/>
              </w:rPr>
              <w:t>2</w:t>
            </w:r>
          </w:p>
          <w:p w14:paraId="018996FD" w14:textId="77777777" w:rsidR="00DB0C28" w:rsidRPr="00DB0C28" w:rsidRDefault="00DB0C28" w:rsidP="00DB0C28">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B0C28">
              <w:rPr>
                <w:rFonts w:cstheme="minorHAnsi"/>
                <w:sz w:val="12"/>
                <w:szCs w:val="12"/>
              </w:rPr>
              <w:t>177</w:t>
            </w:r>
          </w:p>
          <w:p w14:paraId="16720F2D" w14:textId="77777777" w:rsidR="00DB0C28" w:rsidRPr="00DB0C28" w:rsidRDefault="00DB0C28" w:rsidP="00DB0C28">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B0C28">
              <w:rPr>
                <w:rFonts w:cstheme="minorHAnsi"/>
                <w:sz w:val="12"/>
                <w:szCs w:val="12"/>
              </w:rPr>
              <w:t>11</w:t>
            </w:r>
          </w:p>
          <w:p w14:paraId="30BCEBB8" w14:textId="77777777" w:rsidR="00DB0C28" w:rsidRPr="00DB0C28" w:rsidRDefault="00DB0C28" w:rsidP="00DB0C28">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B0C28">
              <w:rPr>
                <w:rFonts w:cstheme="minorHAnsi"/>
                <w:sz w:val="12"/>
                <w:szCs w:val="12"/>
              </w:rPr>
              <w:t>9</w:t>
            </w:r>
          </w:p>
          <w:p w14:paraId="5AABC3ED" w14:textId="77777777" w:rsidR="00DB0C28" w:rsidRPr="00DB0C28" w:rsidRDefault="00DB0C28" w:rsidP="00DB0C28">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B0C28">
              <w:rPr>
                <w:rFonts w:cstheme="minorHAnsi"/>
                <w:sz w:val="12"/>
                <w:szCs w:val="12"/>
              </w:rPr>
              <w:t>5880</w:t>
            </w:r>
          </w:p>
          <w:p w14:paraId="0A8847A3" w14:textId="77777777" w:rsidR="00DB0C28" w:rsidRPr="00DB0C28" w:rsidRDefault="00DB0C28" w:rsidP="00DB0C28">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B0C28">
              <w:rPr>
                <w:rFonts w:cstheme="minorHAnsi"/>
                <w:sz w:val="12"/>
                <w:szCs w:val="12"/>
              </w:rPr>
              <w:t>294</w:t>
            </w:r>
          </w:p>
          <w:p w14:paraId="2930DCA2" w14:textId="77777777" w:rsidR="00DB0C28" w:rsidRPr="00DB0C28" w:rsidRDefault="00DB0C28" w:rsidP="00DB0C28">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B0C28">
              <w:rPr>
                <w:rFonts w:cstheme="minorHAnsi"/>
                <w:sz w:val="12"/>
                <w:szCs w:val="12"/>
              </w:rPr>
              <w:t>392</w:t>
            </w:r>
          </w:p>
          <w:p w14:paraId="38B87A32" w14:textId="4D019464" w:rsidR="00E224ED" w:rsidRPr="00B05763" w:rsidRDefault="00DB0C28" w:rsidP="00E224ED">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B0C28">
              <w:rPr>
                <w:rFonts w:cstheme="minorHAnsi"/>
                <w:sz w:val="12"/>
                <w:szCs w:val="12"/>
              </w:rPr>
              <w:t>9</w:t>
            </w:r>
          </w:p>
        </w:tc>
        <w:tc>
          <w:tcPr>
            <w:tcW w:w="810" w:type="dxa"/>
          </w:tcPr>
          <w:p w14:paraId="5626FB51" w14:textId="77777777" w:rsidR="00DB0C28" w:rsidRPr="00DB0C28" w:rsidRDefault="00DB0C28" w:rsidP="00DB0C28">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B0C28">
              <w:rPr>
                <w:rFonts w:cstheme="minorHAnsi"/>
                <w:sz w:val="12"/>
                <w:szCs w:val="12"/>
              </w:rPr>
              <w:t>$245.00</w:t>
            </w:r>
          </w:p>
          <w:p w14:paraId="30842646" w14:textId="77777777" w:rsidR="00DB0C28" w:rsidRPr="00DB0C28" w:rsidRDefault="00DB0C28" w:rsidP="00DB0C28">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B0C28">
              <w:rPr>
                <w:rFonts w:cstheme="minorHAnsi"/>
                <w:sz w:val="12"/>
                <w:szCs w:val="12"/>
              </w:rPr>
              <w:t>$2,100.00</w:t>
            </w:r>
          </w:p>
          <w:p w14:paraId="58BD08B8" w14:textId="77777777" w:rsidR="00DB0C28" w:rsidRPr="00DB0C28" w:rsidRDefault="00DB0C28" w:rsidP="00DB0C28">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B0C28">
              <w:rPr>
                <w:rFonts w:cstheme="minorHAnsi"/>
                <w:sz w:val="12"/>
                <w:szCs w:val="12"/>
              </w:rPr>
              <w:t>$5.00</w:t>
            </w:r>
          </w:p>
          <w:p w14:paraId="67046B02" w14:textId="77777777" w:rsidR="00DB0C28" w:rsidRPr="00DB0C28" w:rsidRDefault="00DB0C28" w:rsidP="00DB0C28">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B0C28">
              <w:rPr>
                <w:rFonts w:cstheme="minorHAnsi"/>
                <w:sz w:val="12"/>
                <w:szCs w:val="12"/>
              </w:rPr>
              <w:t>$48,000.00</w:t>
            </w:r>
          </w:p>
          <w:p w14:paraId="2F8A28B5" w14:textId="77777777" w:rsidR="00DB0C28" w:rsidRPr="00DB0C28" w:rsidRDefault="00DB0C28" w:rsidP="00DB0C28">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B0C28">
              <w:rPr>
                <w:rFonts w:cstheme="minorHAnsi"/>
                <w:sz w:val="12"/>
                <w:szCs w:val="12"/>
              </w:rPr>
              <w:t>$40.00</w:t>
            </w:r>
          </w:p>
          <w:p w14:paraId="624880B1" w14:textId="77777777" w:rsidR="00DB0C28" w:rsidRPr="00DB0C28" w:rsidRDefault="00DB0C28" w:rsidP="00DB0C28">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B0C28">
              <w:rPr>
                <w:rFonts w:cstheme="minorHAnsi"/>
                <w:sz w:val="12"/>
                <w:szCs w:val="12"/>
              </w:rPr>
              <w:t>$2.25</w:t>
            </w:r>
          </w:p>
          <w:p w14:paraId="127DF772" w14:textId="77777777" w:rsidR="00DB0C28" w:rsidRPr="00DB0C28" w:rsidRDefault="00DB0C28" w:rsidP="00DB0C28">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B0C28">
              <w:rPr>
                <w:rFonts w:cstheme="minorHAnsi"/>
                <w:sz w:val="12"/>
                <w:szCs w:val="12"/>
              </w:rPr>
              <w:t>$3.00</w:t>
            </w:r>
          </w:p>
          <w:p w14:paraId="058A8E89" w14:textId="77777777" w:rsidR="00DB0C28" w:rsidRPr="00DB0C28" w:rsidRDefault="00DB0C28" w:rsidP="00DB0C28">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B0C28">
              <w:rPr>
                <w:rFonts w:cstheme="minorHAnsi"/>
                <w:sz w:val="12"/>
                <w:szCs w:val="12"/>
              </w:rPr>
              <w:t>$125.00</w:t>
            </w:r>
          </w:p>
          <w:p w14:paraId="1834951A" w14:textId="5B29E63C" w:rsidR="00E224ED" w:rsidRPr="00B05763" w:rsidRDefault="00DB0C28" w:rsidP="00E224ED">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B0C28">
              <w:rPr>
                <w:rFonts w:cstheme="minorHAnsi"/>
                <w:sz w:val="12"/>
                <w:szCs w:val="12"/>
              </w:rPr>
              <w:t>$300.00</w:t>
            </w:r>
          </w:p>
        </w:tc>
        <w:tc>
          <w:tcPr>
            <w:tcW w:w="990" w:type="dxa"/>
          </w:tcPr>
          <w:p w14:paraId="4B885058" w14:textId="77777777" w:rsidR="00DB0C28" w:rsidRPr="00DB0C28" w:rsidRDefault="00DB0C28" w:rsidP="00DB0C28">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B0C28">
              <w:rPr>
                <w:rFonts w:cstheme="minorHAnsi"/>
                <w:sz w:val="12"/>
                <w:szCs w:val="12"/>
              </w:rPr>
              <w:t>$57,575</w:t>
            </w:r>
          </w:p>
          <w:p w14:paraId="477F13E3" w14:textId="77777777" w:rsidR="00DB0C28" w:rsidRPr="00DB0C28" w:rsidRDefault="00DB0C28" w:rsidP="00DB0C28">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B0C28">
              <w:rPr>
                <w:rFonts w:cstheme="minorHAnsi"/>
                <w:sz w:val="12"/>
                <w:szCs w:val="12"/>
              </w:rPr>
              <w:t>$4,200</w:t>
            </w:r>
          </w:p>
          <w:p w14:paraId="712AD616" w14:textId="77777777" w:rsidR="00DB0C28" w:rsidRPr="00DB0C28" w:rsidRDefault="00DB0C28" w:rsidP="00DB0C28">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B0C28">
              <w:rPr>
                <w:rFonts w:cstheme="minorHAnsi"/>
                <w:sz w:val="12"/>
                <w:szCs w:val="12"/>
              </w:rPr>
              <w:t>$885</w:t>
            </w:r>
          </w:p>
          <w:p w14:paraId="1363F60B" w14:textId="77777777" w:rsidR="00DB0C28" w:rsidRPr="00DB0C28" w:rsidRDefault="00DB0C28" w:rsidP="00DB0C28">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B0C28">
              <w:rPr>
                <w:rFonts w:cstheme="minorHAnsi"/>
                <w:sz w:val="12"/>
                <w:szCs w:val="12"/>
              </w:rPr>
              <w:t>$528,000</w:t>
            </w:r>
          </w:p>
          <w:p w14:paraId="7CE2B4C5" w14:textId="77777777" w:rsidR="00DB0C28" w:rsidRPr="00DB0C28" w:rsidRDefault="00DB0C28" w:rsidP="00DB0C28">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B0C28">
              <w:rPr>
                <w:rFonts w:cstheme="minorHAnsi"/>
                <w:sz w:val="12"/>
                <w:szCs w:val="12"/>
              </w:rPr>
              <w:t>$360</w:t>
            </w:r>
          </w:p>
          <w:p w14:paraId="203DF349" w14:textId="77777777" w:rsidR="00DB0C28" w:rsidRPr="00DB0C28" w:rsidRDefault="00DB0C28" w:rsidP="00DB0C28">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B0C28">
              <w:rPr>
                <w:rFonts w:cstheme="minorHAnsi"/>
                <w:sz w:val="12"/>
                <w:szCs w:val="12"/>
              </w:rPr>
              <w:t>$13,230</w:t>
            </w:r>
          </w:p>
          <w:p w14:paraId="03AB0BF8" w14:textId="77777777" w:rsidR="00DB0C28" w:rsidRPr="00DB0C28" w:rsidRDefault="00DB0C28" w:rsidP="00DB0C28">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B0C28">
              <w:rPr>
                <w:rFonts w:cstheme="minorHAnsi"/>
                <w:sz w:val="12"/>
                <w:szCs w:val="12"/>
              </w:rPr>
              <w:t>$882</w:t>
            </w:r>
          </w:p>
          <w:p w14:paraId="53F6D167" w14:textId="77777777" w:rsidR="00DB0C28" w:rsidRPr="00DB0C28" w:rsidRDefault="00DB0C28" w:rsidP="00DB0C28">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B0C28">
              <w:rPr>
                <w:rFonts w:cstheme="minorHAnsi"/>
                <w:sz w:val="12"/>
                <w:szCs w:val="12"/>
              </w:rPr>
              <w:t>$49,000</w:t>
            </w:r>
          </w:p>
          <w:p w14:paraId="3448BE1E" w14:textId="663E182B" w:rsidR="00E224ED" w:rsidRPr="00B05763" w:rsidRDefault="00DB0C28" w:rsidP="00E224ED">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B0C28">
              <w:rPr>
                <w:rFonts w:cstheme="minorHAnsi"/>
                <w:sz w:val="12"/>
                <w:szCs w:val="12"/>
              </w:rPr>
              <w:t>$2,700</w:t>
            </w:r>
          </w:p>
        </w:tc>
        <w:tc>
          <w:tcPr>
            <w:tcW w:w="990" w:type="dxa"/>
          </w:tcPr>
          <w:p w14:paraId="43AF0AF8" w14:textId="77777777" w:rsidR="00DB0C28" w:rsidRPr="00DB0C28" w:rsidRDefault="00DB0C28" w:rsidP="00DB0C28">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B0C28">
              <w:rPr>
                <w:rFonts w:cstheme="minorHAnsi"/>
                <w:sz w:val="12"/>
                <w:szCs w:val="12"/>
              </w:rPr>
              <w:t>239.7</w:t>
            </w:r>
          </w:p>
          <w:p w14:paraId="2D449C32" w14:textId="77777777" w:rsidR="00DB0C28" w:rsidRPr="00DB0C28" w:rsidRDefault="00DB0C28" w:rsidP="00DB0C28">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B0C28">
              <w:rPr>
                <w:rFonts w:cstheme="minorHAnsi"/>
                <w:sz w:val="12"/>
                <w:szCs w:val="12"/>
              </w:rPr>
              <w:t>233.0</w:t>
            </w:r>
          </w:p>
          <w:p w14:paraId="3C28E44F" w14:textId="77777777" w:rsidR="00DB0C28" w:rsidRPr="00DB0C28" w:rsidRDefault="00DB0C28" w:rsidP="00DB0C28">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B0C28">
              <w:rPr>
                <w:rFonts w:cstheme="minorHAnsi"/>
                <w:sz w:val="12"/>
                <w:szCs w:val="12"/>
              </w:rPr>
              <w:t>29.6</w:t>
            </w:r>
          </w:p>
          <w:p w14:paraId="07CB82BE" w14:textId="77777777" w:rsidR="00DB0C28" w:rsidRPr="00DB0C28" w:rsidRDefault="00DB0C28" w:rsidP="00DB0C28">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B0C28">
              <w:rPr>
                <w:rFonts w:cstheme="minorHAnsi"/>
                <w:sz w:val="12"/>
                <w:szCs w:val="12"/>
              </w:rPr>
              <w:t>3290.5</w:t>
            </w:r>
          </w:p>
          <w:p w14:paraId="256376E9" w14:textId="77777777" w:rsidR="00DB0C28" w:rsidRPr="00DB0C28" w:rsidRDefault="00DB0C28" w:rsidP="00DB0C28">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B0C28">
              <w:rPr>
                <w:rFonts w:cstheme="minorHAnsi"/>
                <w:sz w:val="12"/>
                <w:szCs w:val="12"/>
              </w:rPr>
              <w:t>10.6</w:t>
            </w:r>
          </w:p>
          <w:p w14:paraId="73D591D9" w14:textId="77777777" w:rsidR="00DB0C28" w:rsidRPr="00DB0C28" w:rsidRDefault="00DB0C28" w:rsidP="00DB0C28">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B0C28">
              <w:rPr>
                <w:rFonts w:cstheme="minorHAnsi"/>
                <w:sz w:val="12"/>
                <w:szCs w:val="12"/>
              </w:rPr>
              <w:t>58.1</w:t>
            </w:r>
          </w:p>
          <w:p w14:paraId="63491D6D" w14:textId="77777777" w:rsidR="00DB0C28" w:rsidRPr="00DB0C28" w:rsidRDefault="00DB0C28" w:rsidP="00DB0C28">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B0C28">
              <w:rPr>
                <w:rFonts w:cstheme="minorHAnsi"/>
                <w:sz w:val="12"/>
                <w:szCs w:val="12"/>
              </w:rPr>
              <w:t>36.9</w:t>
            </w:r>
          </w:p>
          <w:p w14:paraId="06FAD883" w14:textId="77777777" w:rsidR="00DB0C28" w:rsidRPr="00DB0C28" w:rsidRDefault="00DB0C28" w:rsidP="00DB0C28">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B0C28">
              <w:rPr>
                <w:rFonts w:cstheme="minorHAnsi"/>
                <w:sz w:val="12"/>
                <w:szCs w:val="12"/>
              </w:rPr>
              <w:t>296.1</w:t>
            </w:r>
          </w:p>
          <w:p w14:paraId="65B25D29" w14:textId="75AB6F30" w:rsidR="00E224ED" w:rsidRPr="00B05763" w:rsidRDefault="00DB0C28" w:rsidP="00E224ED">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B0C28">
              <w:rPr>
                <w:rFonts w:cstheme="minorHAnsi"/>
                <w:sz w:val="12"/>
                <w:szCs w:val="12"/>
              </w:rPr>
              <w:t>10.4</w:t>
            </w:r>
          </w:p>
        </w:tc>
        <w:tc>
          <w:tcPr>
            <w:tcW w:w="1066" w:type="dxa"/>
          </w:tcPr>
          <w:p w14:paraId="303BECD5" w14:textId="77777777" w:rsidR="00DB0C28" w:rsidRPr="00DB0C28" w:rsidRDefault="00DB0C28" w:rsidP="00DB0C28">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B0C28">
              <w:rPr>
                <w:rFonts w:cstheme="minorHAnsi"/>
                <w:sz w:val="12"/>
                <w:szCs w:val="12"/>
              </w:rPr>
              <w:t>4794.0</w:t>
            </w:r>
          </w:p>
          <w:p w14:paraId="05F98318" w14:textId="77777777" w:rsidR="00DB0C28" w:rsidRPr="00DB0C28" w:rsidRDefault="00DB0C28" w:rsidP="00DB0C28">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B0C28">
              <w:rPr>
                <w:rFonts w:cstheme="minorHAnsi"/>
                <w:sz w:val="12"/>
                <w:szCs w:val="12"/>
              </w:rPr>
              <w:t>3495.0</w:t>
            </w:r>
          </w:p>
          <w:p w14:paraId="5026EFC8" w14:textId="77777777" w:rsidR="00DB0C28" w:rsidRPr="00DB0C28" w:rsidRDefault="00DB0C28" w:rsidP="00DB0C28">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B0C28">
              <w:rPr>
                <w:rFonts w:cstheme="minorHAnsi"/>
                <w:sz w:val="12"/>
                <w:szCs w:val="12"/>
              </w:rPr>
              <w:t>88.9</w:t>
            </w:r>
          </w:p>
          <w:p w14:paraId="00C9B11D" w14:textId="77777777" w:rsidR="00DB0C28" w:rsidRPr="00DB0C28" w:rsidRDefault="00DB0C28" w:rsidP="00DB0C28">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B0C28">
              <w:rPr>
                <w:rFonts w:cstheme="minorHAnsi"/>
                <w:sz w:val="12"/>
                <w:szCs w:val="12"/>
              </w:rPr>
              <w:t>49358.1</w:t>
            </w:r>
          </w:p>
          <w:p w14:paraId="549C56C3" w14:textId="77777777" w:rsidR="00DB0C28" w:rsidRPr="00DB0C28" w:rsidRDefault="00DB0C28" w:rsidP="00DB0C28">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B0C28">
              <w:rPr>
                <w:rFonts w:cstheme="minorHAnsi"/>
                <w:sz w:val="12"/>
                <w:szCs w:val="12"/>
              </w:rPr>
              <w:t>159.3</w:t>
            </w:r>
          </w:p>
          <w:p w14:paraId="0CB95DA5" w14:textId="77777777" w:rsidR="00DB0C28" w:rsidRPr="00DB0C28" w:rsidRDefault="00DB0C28" w:rsidP="00DB0C28">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B0C28">
              <w:rPr>
                <w:rFonts w:cstheme="minorHAnsi"/>
                <w:sz w:val="12"/>
                <w:szCs w:val="12"/>
              </w:rPr>
              <w:t>1452.1</w:t>
            </w:r>
          </w:p>
          <w:p w14:paraId="3E4A49F9" w14:textId="77777777" w:rsidR="00DB0C28" w:rsidRPr="00DB0C28" w:rsidRDefault="00DB0C28" w:rsidP="00DB0C28">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B0C28">
              <w:rPr>
                <w:rFonts w:cstheme="minorHAnsi"/>
                <w:sz w:val="12"/>
                <w:szCs w:val="12"/>
              </w:rPr>
              <w:t>479.9</w:t>
            </w:r>
          </w:p>
          <w:p w14:paraId="4304B6CA" w14:textId="77777777" w:rsidR="00DB0C28" w:rsidRPr="00DB0C28" w:rsidRDefault="00DB0C28" w:rsidP="00DB0C28">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B0C28">
              <w:rPr>
                <w:rFonts w:cstheme="minorHAnsi"/>
                <w:sz w:val="12"/>
                <w:szCs w:val="12"/>
              </w:rPr>
              <w:t>5625.1</w:t>
            </w:r>
          </w:p>
          <w:p w14:paraId="06ACED0D" w14:textId="3EAA7153" w:rsidR="00E224ED" w:rsidRPr="00B05763" w:rsidRDefault="00DB0C28" w:rsidP="00E224ED">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B0C28">
              <w:rPr>
                <w:rFonts w:cstheme="minorHAnsi"/>
                <w:sz w:val="12"/>
                <w:szCs w:val="12"/>
              </w:rPr>
              <w:t>156.3</w:t>
            </w:r>
          </w:p>
        </w:tc>
        <w:tc>
          <w:tcPr>
            <w:tcW w:w="1078" w:type="dxa"/>
          </w:tcPr>
          <w:p w14:paraId="2217AC72" w14:textId="77777777" w:rsidR="00946BF2" w:rsidRPr="00946BF2" w:rsidRDefault="00946BF2" w:rsidP="00946BF2">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46BF2">
              <w:rPr>
                <w:rFonts w:cstheme="minorHAnsi"/>
                <w:sz w:val="12"/>
                <w:szCs w:val="12"/>
              </w:rPr>
              <w:t>14.0</w:t>
            </w:r>
          </w:p>
          <w:p w14:paraId="013F517B" w14:textId="77777777" w:rsidR="00946BF2" w:rsidRPr="00946BF2" w:rsidRDefault="00946BF2" w:rsidP="00946BF2">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46BF2">
              <w:rPr>
                <w:rFonts w:cstheme="minorHAnsi"/>
                <w:sz w:val="12"/>
                <w:szCs w:val="12"/>
              </w:rPr>
              <w:t>13.6</w:t>
            </w:r>
          </w:p>
          <w:p w14:paraId="75259AC5" w14:textId="77777777" w:rsidR="00946BF2" w:rsidRPr="00946BF2" w:rsidRDefault="00946BF2" w:rsidP="00946BF2">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46BF2">
              <w:rPr>
                <w:rFonts w:cstheme="minorHAnsi"/>
                <w:sz w:val="12"/>
                <w:szCs w:val="12"/>
              </w:rPr>
              <w:t>1.7</w:t>
            </w:r>
          </w:p>
          <w:p w14:paraId="3EAF7586" w14:textId="77777777" w:rsidR="00946BF2" w:rsidRPr="00946BF2" w:rsidRDefault="00946BF2" w:rsidP="00946BF2">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46BF2">
              <w:rPr>
                <w:rFonts w:cstheme="minorHAnsi"/>
                <w:sz w:val="12"/>
                <w:szCs w:val="12"/>
              </w:rPr>
              <w:t>192.5</w:t>
            </w:r>
          </w:p>
          <w:p w14:paraId="6C3C61BB" w14:textId="77777777" w:rsidR="00946BF2" w:rsidRPr="00946BF2" w:rsidRDefault="00946BF2" w:rsidP="00946BF2">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46BF2">
              <w:rPr>
                <w:rFonts w:cstheme="minorHAnsi"/>
                <w:sz w:val="12"/>
                <w:szCs w:val="12"/>
              </w:rPr>
              <w:t>0.6</w:t>
            </w:r>
          </w:p>
          <w:p w14:paraId="637E2AC8" w14:textId="77777777" w:rsidR="00946BF2" w:rsidRPr="00946BF2" w:rsidRDefault="00946BF2" w:rsidP="00946BF2">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46BF2">
              <w:rPr>
                <w:rFonts w:cstheme="minorHAnsi"/>
                <w:sz w:val="12"/>
                <w:szCs w:val="12"/>
              </w:rPr>
              <w:t>3.4</w:t>
            </w:r>
          </w:p>
          <w:p w14:paraId="7A3C3190" w14:textId="77777777" w:rsidR="00946BF2" w:rsidRPr="00946BF2" w:rsidRDefault="00946BF2" w:rsidP="00946BF2">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46BF2">
              <w:rPr>
                <w:rFonts w:cstheme="minorHAnsi"/>
                <w:sz w:val="12"/>
                <w:szCs w:val="12"/>
              </w:rPr>
              <w:t>2.2</w:t>
            </w:r>
          </w:p>
          <w:p w14:paraId="72466BA1" w14:textId="77777777" w:rsidR="00946BF2" w:rsidRPr="00946BF2" w:rsidRDefault="00946BF2" w:rsidP="00946BF2">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46BF2">
              <w:rPr>
                <w:rFonts w:cstheme="minorHAnsi"/>
                <w:sz w:val="12"/>
                <w:szCs w:val="12"/>
              </w:rPr>
              <w:t>19.6</w:t>
            </w:r>
          </w:p>
          <w:p w14:paraId="330EC891" w14:textId="0F8E49D7" w:rsidR="00E224ED" w:rsidRPr="00B05763" w:rsidRDefault="00946BF2" w:rsidP="00E224ED">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46BF2">
              <w:rPr>
                <w:rFonts w:cstheme="minorHAnsi"/>
                <w:sz w:val="12"/>
                <w:szCs w:val="12"/>
              </w:rPr>
              <w:t>0.7</w:t>
            </w:r>
          </w:p>
        </w:tc>
        <w:tc>
          <w:tcPr>
            <w:tcW w:w="1180" w:type="dxa"/>
          </w:tcPr>
          <w:p w14:paraId="029ABCE4" w14:textId="77777777" w:rsidR="00946BF2" w:rsidRPr="00946BF2" w:rsidRDefault="00946BF2" w:rsidP="00946BF2">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46BF2">
              <w:rPr>
                <w:rFonts w:cstheme="minorHAnsi"/>
                <w:sz w:val="12"/>
                <w:szCs w:val="12"/>
              </w:rPr>
              <w:t>280.4</w:t>
            </w:r>
          </w:p>
          <w:p w14:paraId="054D1D0C" w14:textId="77777777" w:rsidR="00946BF2" w:rsidRPr="00946BF2" w:rsidRDefault="00946BF2" w:rsidP="00946BF2">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46BF2">
              <w:rPr>
                <w:rFonts w:cstheme="minorHAnsi"/>
                <w:sz w:val="12"/>
                <w:szCs w:val="12"/>
              </w:rPr>
              <w:t>204.5</w:t>
            </w:r>
          </w:p>
          <w:p w14:paraId="7A5FFAE6" w14:textId="77777777" w:rsidR="00946BF2" w:rsidRPr="00946BF2" w:rsidRDefault="00946BF2" w:rsidP="00946BF2">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46BF2">
              <w:rPr>
                <w:rFonts w:cstheme="minorHAnsi"/>
                <w:sz w:val="12"/>
                <w:szCs w:val="12"/>
              </w:rPr>
              <w:t>5.2</w:t>
            </w:r>
          </w:p>
          <w:p w14:paraId="4F293A76" w14:textId="77777777" w:rsidR="00946BF2" w:rsidRPr="00946BF2" w:rsidRDefault="00946BF2" w:rsidP="00946BF2">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46BF2">
              <w:rPr>
                <w:rFonts w:cstheme="minorHAnsi"/>
                <w:sz w:val="12"/>
                <w:szCs w:val="12"/>
              </w:rPr>
              <w:t>2887.4</w:t>
            </w:r>
          </w:p>
          <w:p w14:paraId="7BB4A797" w14:textId="77777777" w:rsidR="00946BF2" w:rsidRPr="00946BF2" w:rsidRDefault="00946BF2" w:rsidP="00946BF2">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46BF2">
              <w:rPr>
                <w:rFonts w:cstheme="minorHAnsi"/>
                <w:sz w:val="12"/>
                <w:szCs w:val="12"/>
              </w:rPr>
              <w:t>9.3</w:t>
            </w:r>
          </w:p>
          <w:p w14:paraId="5C8E4D2E" w14:textId="77777777" w:rsidR="00946BF2" w:rsidRPr="00946BF2" w:rsidRDefault="00946BF2" w:rsidP="00946BF2">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46BF2">
              <w:rPr>
                <w:rFonts w:cstheme="minorHAnsi"/>
                <w:sz w:val="12"/>
                <w:szCs w:val="12"/>
              </w:rPr>
              <w:t>84.9</w:t>
            </w:r>
          </w:p>
          <w:p w14:paraId="5A33CB54" w14:textId="77777777" w:rsidR="00946BF2" w:rsidRPr="00946BF2" w:rsidRDefault="00946BF2" w:rsidP="00946BF2">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46BF2">
              <w:rPr>
                <w:rFonts w:cstheme="minorHAnsi"/>
                <w:sz w:val="12"/>
                <w:szCs w:val="12"/>
              </w:rPr>
              <w:t>28.1</w:t>
            </w:r>
          </w:p>
          <w:p w14:paraId="100C4BC1" w14:textId="77777777" w:rsidR="00946BF2" w:rsidRPr="00946BF2" w:rsidRDefault="00946BF2" w:rsidP="00946BF2">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46BF2">
              <w:rPr>
                <w:rFonts w:cstheme="minorHAnsi"/>
                <w:sz w:val="12"/>
                <w:szCs w:val="12"/>
              </w:rPr>
              <w:t>371.9</w:t>
            </w:r>
          </w:p>
          <w:p w14:paraId="59312908" w14:textId="6112DB31" w:rsidR="00E224ED" w:rsidRPr="00B05763" w:rsidRDefault="00946BF2" w:rsidP="00E224ED">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46BF2">
              <w:rPr>
                <w:rFonts w:cstheme="minorHAnsi"/>
                <w:sz w:val="12"/>
                <w:szCs w:val="12"/>
              </w:rPr>
              <w:t>10.0</w:t>
            </w:r>
          </w:p>
        </w:tc>
      </w:tr>
      <w:tr w:rsidR="00850EAC" w:rsidRPr="008756ED" w14:paraId="02B5A330" w14:textId="77777777" w:rsidTr="00942703">
        <w:trPr>
          <w:trHeight w:val="20"/>
          <w:jc w:val="center"/>
        </w:trPr>
        <w:tc>
          <w:tcPr>
            <w:cnfStyle w:val="001000000000" w:firstRow="0" w:lastRow="0" w:firstColumn="1" w:lastColumn="0" w:oddVBand="0" w:evenVBand="0" w:oddHBand="0" w:evenHBand="0" w:firstRowFirstColumn="0" w:firstRowLastColumn="0" w:lastRowFirstColumn="0" w:lastRowLastColumn="0"/>
            <w:tcW w:w="985" w:type="dxa"/>
          </w:tcPr>
          <w:p w14:paraId="7222F8F0" w14:textId="77777777" w:rsidR="00E224ED" w:rsidRPr="00B05763" w:rsidDel="009F7185" w:rsidRDefault="00E224ED">
            <w:pPr>
              <w:spacing w:before="0" w:after="0" w:line="240" w:lineRule="auto"/>
              <w:rPr>
                <w:rFonts w:cstheme="minorHAnsi"/>
                <w:bCs w:val="0"/>
                <w:sz w:val="12"/>
                <w:szCs w:val="12"/>
              </w:rPr>
            </w:pPr>
            <w:r w:rsidRPr="00B05763">
              <w:rPr>
                <w:rFonts w:cstheme="minorHAnsi"/>
                <w:sz w:val="12"/>
                <w:szCs w:val="12"/>
              </w:rPr>
              <w:t>Large C&amp;I New Construction</w:t>
            </w:r>
          </w:p>
        </w:tc>
        <w:tc>
          <w:tcPr>
            <w:tcW w:w="2790" w:type="dxa"/>
          </w:tcPr>
          <w:p w14:paraId="0925EA1A"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Boiler - 95% AFUE &lt; 300 MBU</w:t>
            </w:r>
          </w:p>
          <w:p w14:paraId="0E92A304"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Boiler - 96% AFUE</w:t>
            </w:r>
          </w:p>
          <w:p w14:paraId="2A849371"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BOILER RESET 1 STAGE</w:t>
            </w:r>
          </w:p>
          <w:p w14:paraId="3B19185D"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CODES AND STANDARDS</w:t>
            </w:r>
          </w:p>
          <w:p w14:paraId="4CC8781C"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Combo Condensing Boiler/ Water Heater - 95% AFUE</w:t>
            </w:r>
          </w:p>
          <w:p w14:paraId="41B49939"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Comprehensive Design</w:t>
            </w:r>
          </w:p>
          <w:p w14:paraId="4866EB62"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 xml:space="preserve">Condensing Boiler - &lt;= 300 </w:t>
            </w:r>
            <w:proofErr w:type="spellStart"/>
            <w:r w:rsidRPr="00757F93">
              <w:rPr>
                <w:rFonts w:cstheme="minorHAnsi"/>
                <w:sz w:val="12"/>
                <w:szCs w:val="12"/>
              </w:rPr>
              <w:t>mbh</w:t>
            </w:r>
            <w:proofErr w:type="spellEnd"/>
          </w:p>
          <w:p w14:paraId="2F60F9FA"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 xml:space="preserve">Condensing Boiler - 1000-1700 </w:t>
            </w:r>
            <w:proofErr w:type="spellStart"/>
            <w:r w:rsidRPr="00757F93">
              <w:rPr>
                <w:rFonts w:cstheme="minorHAnsi"/>
                <w:sz w:val="12"/>
                <w:szCs w:val="12"/>
              </w:rPr>
              <w:t>mbh</w:t>
            </w:r>
            <w:proofErr w:type="spellEnd"/>
          </w:p>
          <w:p w14:paraId="3662AA76"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 xml:space="preserve">Condensing Boiler - 1701+ </w:t>
            </w:r>
            <w:proofErr w:type="spellStart"/>
            <w:r w:rsidRPr="00757F93">
              <w:rPr>
                <w:rFonts w:cstheme="minorHAnsi"/>
                <w:sz w:val="12"/>
                <w:szCs w:val="12"/>
              </w:rPr>
              <w:t>mbh</w:t>
            </w:r>
            <w:proofErr w:type="spellEnd"/>
          </w:p>
          <w:p w14:paraId="02324504"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 xml:space="preserve">Condensing Boiler - 300-499 </w:t>
            </w:r>
            <w:proofErr w:type="spellStart"/>
            <w:r w:rsidRPr="00757F93">
              <w:rPr>
                <w:rFonts w:cstheme="minorHAnsi"/>
                <w:sz w:val="12"/>
                <w:szCs w:val="12"/>
              </w:rPr>
              <w:t>mbh</w:t>
            </w:r>
            <w:proofErr w:type="spellEnd"/>
          </w:p>
          <w:p w14:paraId="5D8E5D41"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 xml:space="preserve">Condensing Boiler - 500-999 </w:t>
            </w:r>
            <w:proofErr w:type="spellStart"/>
            <w:r w:rsidRPr="00757F93">
              <w:rPr>
                <w:rFonts w:cstheme="minorHAnsi"/>
                <w:sz w:val="12"/>
                <w:szCs w:val="12"/>
              </w:rPr>
              <w:t>mbh</w:t>
            </w:r>
            <w:proofErr w:type="spellEnd"/>
          </w:p>
          <w:p w14:paraId="399C664D"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Condensing Water Heater, 90%MIN 75-800</w:t>
            </w:r>
          </w:p>
          <w:p w14:paraId="400D60BA"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ERV - Fixed Plate UPSTR</w:t>
            </w:r>
          </w:p>
          <w:p w14:paraId="5C44A7B8"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ERV - Rotary Wheel UPSTR</w:t>
            </w:r>
          </w:p>
          <w:p w14:paraId="50E32A1D"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Fryer, Upstream</w:t>
            </w:r>
          </w:p>
          <w:p w14:paraId="35D3866F"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 xml:space="preserve">Gas driven </w:t>
            </w:r>
            <w:proofErr w:type="gramStart"/>
            <w:r w:rsidRPr="00757F93">
              <w:rPr>
                <w:rFonts w:cstheme="minorHAnsi"/>
                <w:sz w:val="12"/>
                <w:szCs w:val="12"/>
              </w:rPr>
              <w:t>cooling</w:t>
            </w:r>
            <w:proofErr w:type="gramEnd"/>
          </w:p>
          <w:p w14:paraId="0ED91962"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Gas Oven Upstream - Convection Oven</w:t>
            </w:r>
          </w:p>
          <w:p w14:paraId="39AF7BE6"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Gas Oven Upstream - Conveyor Oven</w:t>
            </w:r>
          </w:p>
          <w:p w14:paraId="1C310258"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Gas Oven Upstream - Rack Oven</w:t>
            </w:r>
          </w:p>
          <w:p w14:paraId="1F33B101"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Gas Oven Upstream- Combination Oven</w:t>
            </w:r>
          </w:p>
          <w:p w14:paraId="1D1A2E56"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Griddle, Upstream</w:t>
            </w:r>
          </w:p>
          <w:p w14:paraId="10704AD9"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Heat Recovery - All</w:t>
            </w:r>
          </w:p>
          <w:p w14:paraId="3EF423C0"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Heat Recovery - Seasonal</w:t>
            </w:r>
          </w:p>
          <w:p w14:paraId="370C4A14"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Heat Recovery - Year Round</w:t>
            </w:r>
          </w:p>
          <w:p w14:paraId="6D82A61F"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INFRARED HEATER - LOW INT</w:t>
            </w:r>
          </w:p>
          <w:p w14:paraId="482BF0B1"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Low Flow Cooking Spray Nozzle, Upstream</w:t>
            </w:r>
          </w:p>
          <w:p w14:paraId="58BD92D6"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Other Gas - All</w:t>
            </w:r>
          </w:p>
          <w:p w14:paraId="7BB70217"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Other Gas - Seasonal</w:t>
            </w:r>
          </w:p>
          <w:p w14:paraId="36D83134"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Other Gas - Year Round</w:t>
            </w:r>
          </w:p>
          <w:p w14:paraId="1EE473AE"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Pasta Cooker, Upstream</w:t>
            </w:r>
          </w:p>
          <w:p w14:paraId="3D36A13E"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 xml:space="preserve">Steam </w:t>
            </w:r>
            <w:proofErr w:type="gramStart"/>
            <w:r w:rsidRPr="00757F93">
              <w:rPr>
                <w:rFonts w:cstheme="minorHAnsi"/>
                <w:sz w:val="12"/>
                <w:szCs w:val="12"/>
              </w:rPr>
              <w:t>boiler</w:t>
            </w:r>
            <w:proofErr w:type="gramEnd"/>
          </w:p>
          <w:p w14:paraId="73D4A8DA"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lastRenderedPageBreak/>
              <w:t>Steamer, Upstream</w:t>
            </w:r>
          </w:p>
          <w:p w14:paraId="405EB186"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WATER HEATER - INDIRECT</w:t>
            </w:r>
          </w:p>
          <w:p w14:paraId="0BCD451D"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Water Heater - On-Demand 90</w:t>
            </w:r>
          </w:p>
          <w:p w14:paraId="42B51576" w14:textId="09068335" w:rsidR="00E224ED" w:rsidRPr="00B05763" w:rsidRDefault="00757F93" w:rsidP="001D5AA7">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Water Heating Boiler - 94% TE</w:t>
            </w:r>
          </w:p>
        </w:tc>
        <w:tc>
          <w:tcPr>
            <w:tcW w:w="810" w:type="dxa"/>
          </w:tcPr>
          <w:p w14:paraId="6EF792EC"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lastRenderedPageBreak/>
              <w:t>591</w:t>
            </w:r>
          </w:p>
          <w:p w14:paraId="2ACC6205"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591</w:t>
            </w:r>
          </w:p>
          <w:p w14:paraId="7DD91E13"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591</w:t>
            </w:r>
          </w:p>
          <w:p w14:paraId="0D63AAF4"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430</w:t>
            </w:r>
          </w:p>
          <w:p w14:paraId="43A2036B" w14:textId="77777777" w:rsid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591</w:t>
            </w:r>
          </w:p>
          <w:p w14:paraId="2DF2312B" w14:textId="77777777" w:rsidR="00B221E2" w:rsidRPr="00757F93" w:rsidRDefault="00B221E2"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p>
          <w:p w14:paraId="396A033A"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1250</w:t>
            </w:r>
          </w:p>
          <w:p w14:paraId="330A9C5E"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591</w:t>
            </w:r>
          </w:p>
          <w:p w14:paraId="391D82E3"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591</w:t>
            </w:r>
          </w:p>
          <w:p w14:paraId="3C3315E8"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591</w:t>
            </w:r>
          </w:p>
          <w:p w14:paraId="0EDC3E26"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591</w:t>
            </w:r>
          </w:p>
          <w:p w14:paraId="3248FB9E"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591</w:t>
            </w:r>
          </w:p>
          <w:p w14:paraId="34E99EA3"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1661</w:t>
            </w:r>
          </w:p>
          <w:p w14:paraId="01779C93"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1400</w:t>
            </w:r>
          </w:p>
          <w:p w14:paraId="64BE6035"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2000</w:t>
            </w:r>
          </w:p>
          <w:p w14:paraId="767DC2EB"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4698</w:t>
            </w:r>
          </w:p>
          <w:p w14:paraId="51ABABBA"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6229</w:t>
            </w:r>
          </w:p>
          <w:p w14:paraId="41E7F03D"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1623</w:t>
            </w:r>
          </w:p>
          <w:p w14:paraId="79F81CB0"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265</w:t>
            </w:r>
          </w:p>
          <w:p w14:paraId="3E71858C"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151</w:t>
            </w:r>
          </w:p>
          <w:p w14:paraId="241D1E35"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2769</w:t>
            </w:r>
          </w:p>
          <w:p w14:paraId="0C1CA2A3"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76</w:t>
            </w:r>
          </w:p>
          <w:p w14:paraId="4197F05A"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6229</w:t>
            </w:r>
          </w:p>
          <w:p w14:paraId="7CEC7BD1"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6229</w:t>
            </w:r>
          </w:p>
          <w:p w14:paraId="1756F9F0"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6229</w:t>
            </w:r>
          </w:p>
          <w:p w14:paraId="7EBF2D26"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6383</w:t>
            </w:r>
          </w:p>
          <w:p w14:paraId="0733F728"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627</w:t>
            </w:r>
          </w:p>
          <w:p w14:paraId="6F9D5FD1"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6229</w:t>
            </w:r>
          </w:p>
          <w:p w14:paraId="0371CE2A"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6229</w:t>
            </w:r>
          </w:p>
          <w:p w14:paraId="3FFED0D6"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6229</w:t>
            </w:r>
          </w:p>
          <w:p w14:paraId="2D9E88B2"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981</w:t>
            </w:r>
          </w:p>
          <w:p w14:paraId="35EEDE2B"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721</w:t>
            </w:r>
          </w:p>
          <w:p w14:paraId="27CDF8BB"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lastRenderedPageBreak/>
              <w:t>378</w:t>
            </w:r>
          </w:p>
          <w:p w14:paraId="23CBE0FF"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291</w:t>
            </w:r>
          </w:p>
          <w:p w14:paraId="5F835FEA"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1478</w:t>
            </w:r>
          </w:p>
          <w:p w14:paraId="38051686" w14:textId="78A89F80" w:rsidR="00E224ED" w:rsidRPr="00B05763" w:rsidRDefault="00757F93" w:rsidP="00E224ED">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10667</w:t>
            </w:r>
          </w:p>
        </w:tc>
        <w:tc>
          <w:tcPr>
            <w:tcW w:w="810" w:type="dxa"/>
          </w:tcPr>
          <w:p w14:paraId="366CA58B"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lastRenderedPageBreak/>
              <w:t>$30.00</w:t>
            </w:r>
          </w:p>
          <w:p w14:paraId="0117A2A3"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$30.00</w:t>
            </w:r>
          </w:p>
          <w:p w14:paraId="02C6F23A"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$30.00</w:t>
            </w:r>
          </w:p>
          <w:p w14:paraId="25475897"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$0.00</w:t>
            </w:r>
          </w:p>
          <w:p w14:paraId="3D1E5CB4" w14:textId="77777777" w:rsid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$20.00</w:t>
            </w:r>
          </w:p>
          <w:p w14:paraId="4613FCBF" w14:textId="77777777" w:rsidR="00B221E2" w:rsidRPr="00757F93" w:rsidRDefault="00B221E2"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p>
          <w:p w14:paraId="50D7274A"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$40.00</w:t>
            </w:r>
          </w:p>
          <w:p w14:paraId="690B2563"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$30.00</w:t>
            </w:r>
          </w:p>
          <w:p w14:paraId="6BA62932"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$30.00</w:t>
            </w:r>
          </w:p>
          <w:p w14:paraId="60874206"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$30.00</w:t>
            </w:r>
          </w:p>
          <w:p w14:paraId="3FFCB885"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$30.00</w:t>
            </w:r>
          </w:p>
          <w:p w14:paraId="5D3FA613"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$30.00</w:t>
            </w:r>
          </w:p>
          <w:p w14:paraId="6DD305FC"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$29.01</w:t>
            </w:r>
          </w:p>
          <w:p w14:paraId="539981A4"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$19.31</w:t>
            </w:r>
          </w:p>
          <w:p w14:paraId="430F5C66"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$16.55</w:t>
            </w:r>
          </w:p>
          <w:p w14:paraId="3F589D81"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$16.60</w:t>
            </w:r>
          </w:p>
          <w:p w14:paraId="459F3FA5"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$0.00</w:t>
            </w:r>
          </w:p>
          <w:p w14:paraId="0959785C"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$30.81</w:t>
            </w:r>
          </w:p>
          <w:p w14:paraId="486B059D"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$12.44</w:t>
            </w:r>
          </w:p>
          <w:p w14:paraId="4CC3279C"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$4.97</w:t>
            </w:r>
          </w:p>
          <w:p w14:paraId="75D361C3"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$11.79</w:t>
            </w:r>
          </w:p>
          <w:p w14:paraId="495A6ABA"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$14.51</w:t>
            </w:r>
          </w:p>
          <w:p w14:paraId="2CBD4933"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$16.00</w:t>
            </w:r>
          </w:p>
          <w:p w14:paraId="74ADE504"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$16.00</w:t>
            </w:r>
          </w:p>
          <w:p w14:paraId="4E37D332"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$16.00</w:t>
            </w:r>
          </w:p>
          <w:p w14:paraId="4EAE1209"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$19.20</w:t>
            </w:r>
          </w:p>
          <w:p w14:paraId="06F6BA31"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$6.58</w:t>
            </w:r>
          </w:p>
          <w:p w14:paraId="425191E3"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$16.00</w:t>
            </w:r>
          </w:p>
          <w:p w14:paraId="4E56921F"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$16.00</w:t>
            </w:r>
          </w:p>
          <w:p w14:paraId="6A30953D"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$16.00</w:t>
            </w:r>
          </w:p>
          <w:p w14:paraId="64DA272A"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$16.05</w:t>
            </w:r>
          </w:p>
          <w:p w14:paraId="201D6694"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$25.00</w:t>
            </w:r>
          </w:p>
          <w:p w14:paraId="22F4F9F5"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lastRenderedPageBreak/>
              <w:t>$4.86</w:t>
            </w:r>
          </w:p>
          <w:p w14:paraId="2B25FCB4"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$21.03</w:t>
            </w:r>
          </w:p>
          <w:p w14:paraId="6B5C50EB"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$7.79</w:t>
            </w:r>
          </w:p>
          <w:p w14:paraId="363DF789" w14:textId="332BF000" w:rsidR="00E224ED" w:rsidRPr="00B05763" w:rsidRDefault="00757F93" w:rsidP="00E224ED">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$10.81</w:t>
            </w:r>
          </w:p>
        </w:tc>
        <w:tc>
          <w:tcPr>
            <w:tcW w:w="990" w:type="dxa"/>
          </w:tcPr>
          <w:p w14:paraId="705E1BA5"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lastRenderedPageBreak/>
              <w:t>$17,730</w:t>
            </w:r>
          </w:p>
          <w:p w14:paraId="65578924"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$17,730</w:t>
            </w:r>
          </w:p>
          <w:p w14:paraId="6A352230"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$17,730</w:t>
            </w:r>
          </w:p>
          <w:p w14:paraId="136D6BCC"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$0</w:t>
            </w:r>
          </w:p>
          <w:p w14:paraId="67CD3B36" w14:textId="77777777" w:rsid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$11,820</w:t>
            </w:r>
          </w:p>
          <w:p w14:paraId="4648EAE0" w14:textId="77777777" w:rsidR="00B221E2" w:rsidRPr="00757F93" w:rsidRDefault="00B221E2"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p>
          <w:p w14:paraId="4765791C"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$50,000</w:t>
            </w:r>
          </w:p>
          <w:p w14:paraId="1AE3EFA1"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$17,730</w:t>
            </w:r>
          </w:p>
          <w:p w14:paraId="356CBFC4"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$17,730</w:t>
            </w:r>
          </w:p>
          <w:p w14:paraId="28059899"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$17,730</w:t>
            </w:r>
          </w:p>
          <w:p w14:paraId="79BBE99D"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$17,730</w:t>
            </w:r>
          </w:p>
          <w:p w14:paraId="38FE298A"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$17,730</w:t>
            </w:r>
          </w:p>
          <w:p w14:paraId="098C7691"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$48,186</w:t>
            </w:r>
          </w:p>
          <w:p w14:paraId="6CAD4D93"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$27,031</w:t>
            </w:r>
          </w:p>
          <w:p w14:paraId="4F85E362"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$33,096</w:t>
            </w:r>
          </w:p>
          <w:p w14:paraId="5E70FE7E"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$77,987</w:t>
            </w:r>
          </w:p>
          <w:p w14:paraId="2FE00416"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$0</w:t>
            </w:r>
          </w:p>
          <w:p w14:paraId="40099171"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$49,989</w:t>
            </w:r>
          </w:p>
          <w:p w14:paraId="4A1D6089"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$3,297</w:t>
            </w:r>
          </w:p>
          <w:p w14:paraId="640D425B"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$751</w:t>
            </w:r>
          </w:p>
          <w:p w14:paraId="6BB78E0C"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$32,645</w:t>
            </w:r>
          </w:p>
          <w:p w14:paraId="7BD15F43"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$1,103</w:t>
            </w:r>
          </w:p>
          <w:p w14:paraId="2A4085C0"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$99,669</w:t>
            </w:r>
          </w:p>
          <w:p w14:paraId="0857ECB2"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$99,669</w:t>
            </w:r>
          </w:p>
          <w:p w14:paraId="30202941"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$99,669</w:t>
            </w:r>
          </w:p>
          <w:p w14:paraId="5CDB6C1E"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$122,544</w:t>
            </w:r>
          </w:p>
          <w:p w14:paraId="68CF9C01"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$4,126</w:t>
            </w:r>
          </w:p>
          <w:p w14:paraId="7FA0BBC9"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$99,669</w:t>
            </w:r>
          </w:p>
          <w:p w14:paraId="5450FDA9"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$99,669</w:t>
            </w:r>
          </w:p>
          <w:p w14:paraId="42202F1C"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$99,669</w:t>
            </w:r>
          </w:p>
          <w:p w14:paraId="67BC2288"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$15,745</w:t>
            </w:r>
          </w:p>
          <w:p w14:paraId="3785A1AF"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$18,026</w:t>
            </w:r>
          </w:p>
          <w:p w14:paraId="1C988E18"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lastRenderedPageBreak/>
              <w:t>$1,839</w:t>
            </w:r>
          </w:p>
          <w:p w14:paraId="238FE831"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$6,120</w:t>
            </w:r>
          </w:p>
          <w:p w14:paraId="62CB5F7D" w14:textId="77777777" w:rsidR="00757F93" w:rsidRPr="00757F93" w:rsidRDefault="00757F93" w:rsidP="00757F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$11,514</w:t>
            </w:r>
          </w:p>
          <w:p w14:paraId="024E08FB" w14:textId="69F8BECC" w:rsidR="00E224ED" w:rsidRPr="00B05763" w:rsidRDefault="00757F93" w:rsidP="00E224ED">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757F93">
              <w:rPr>
                <w:rFonts w:cstheme="minorHAnsi"/>
                <w:sz w:val="12"/>
                <w:szCs w:val="12"/>
              </w:rPr>
              <w:t>$115,310</w:t>
            </w:r>
          </w:p>
        </w:tc>
        <w:tc>
          <w:tcPr>
            <w:tcW w:w="990" w:type="dxa"/>
          </w:tcPr>
          <w:p w14:paraId="4758D648"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lastRenderedPageBreak/>
              <w:t>340.4</w:t>
            </w:r>
          </w:p>
          <w:p w14:paraId="36216DAF"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340.4</w:t>
            </w:r>
          </w:p>
          <w:p w14:paraId="3B79B122"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340.4</w:t>
            </w:r>
          </w:p>
          <w:p w14:paraId="468D4808"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429.6</w:t>
            </w:r>
          </w:p>
          <w:p w14:paraId="35113D37" w14:textId="77777777" w:rsid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171.4</w:t>
            </w:r>
          </w:p>
          <w:p w14:paraId="0CAC8156"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p>
          <w:p w14:paraId="71662671"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698.4</w:t>
            </w:r>
          </w:p>
          <w:p w14:paraId="76DDB77B"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340.4</w:t>
            </w:r>
          </w:p>
          <w:p w14:paraId="32D4E265"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340.4</w:t>
            </w:r>
          </w:p>
          <w:p w14:paraId="2BFE0825"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340.4</w:t>
            </w:r>
          </w:p>
          <w:p w14:paraId="4B8B49E9"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340.4</w:t>
            </w:r>
          </w:p>
          <w:p w14:paraId="399F3AA6"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340.4</w:t>
            </w:r>
          </w:p>
          <w:p w14:paraId="2C99C554"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481.7</w:t>
            </w:r>
          </w:p>
          <w:p w14:paraId="2233E4E2"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1120.0</w:t>
            </w:r>
          </w:p>
          <w:p w14:paraId="3BE082E0"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1600.0</w:t>
            </w:r>
          </w:p>
          <w:p w14:paraId="2F099DDF"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2706.0</w:t>
            </w:r>
          </w:p>
          <w:p w14:paraId="1EFA4D54"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3028.3</w:t>
            </w:r>
          </w:p>
          <w:p w14:paraId="037556C7"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934.6</w:t>
            </w:r>
          </w:p>
          <w:p w14:paraId="478EB9CE"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152.6</w:t>
            </w:r>
          </w:p>
          <w:p w14:paraId="497ADF70"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87.0</w:t>
            </w:r>
          </w:p>
          <w:p w14:paraId="09DAB018"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1594.9</w:t>
            </w:r>
          </w:p>
          <w:p w14:paraId="25A24B7B"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43.8</w:t>
            </w:r>
          </w:p>
          <w:p w14:paraId="5E368174"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3028.3</w:t>
            </w:r>
          </w:p>
          <w:p w14:paraId="6C111BD3"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3028.3</w:t>
            </w:r>
          </w:p>
          <w:p w14:paraId="676561F0"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3028.3</w:t>
            </w:r>
          </w:p>
          <w:p w14:paraId="376B30CB"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3676.3</w:t>
            </w:r>
          </w:p>
          <w:p w14:paraId="263BB836"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361.2</w:t>
            </w:r>
          </w:p>
          <w:p w14:paraId="5C16A8A3"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3028.3</w:t>
            </w:r>
          </w:p>
          <w:p w14:paraId="6C5057D1"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3028.3</w:t>
            </w:r>
          </w:p>
          <w:p w14:paraId="6145EEA0"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3028.3</w:t>
            </w:r>
          </w:p>
          <w:p w14:paraId="52E05A26"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565.1</w:t>
            </w:r>
          </w:p>
          <w:p w14:paraId="03EF3E79"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350.5</w:t>
            </w:r>
          </w:p>
          <w:p w14:paraId="0C3C5332"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lastRenderedPageBreak/>
              <w:t>218.0</w:t>
            </w:r>
          </w:p>
          <w:p w14:paraId="0150513A"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104.8</w:t>
            </w:r>
          </w:p>
          <w:p w14:paraId="0148CA0F"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532.1</w:t>
            </w:r>
          </w:p>
          <w:p w14:paraId="06BB403B" w14:textId="5C87A49E" w:rsidR="00E224ED" w:rsidRPr="00B05763" w:rsidRDefault="00B221E2" w:rsidP="00E224ED">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4693.5</w:t>
            </w:r>
          </w:p>
        </w:tc>
        <w:tc>
          <w:tcPr>
            <w:tcW w:w="1066" w:type="dxa"/>
          </w:tcPr>
          <w:p w14:paraId="7CD68457"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lastRenderedPageBreak/>
              <w:t>6808.3</w:t>
            </w:r>
          </w:p>
          <w:p w14:paraId="4C9FEBD3"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6808.3</w:t>
            </w:r>
          </w:p>
          <w:p w14:paraId="2E26DEFC"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6808.3</w:t>
            </w:r>
          </w:p>
          <w:p w14:paraId="24454184"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8592.0</w:t>
            </w:r>
          </w:p>
          <w:p w14:paraId="0FEF21E0" w14:textId="77777777" w:rsid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3427.8</w:t>
            </w:r>
          </w:p>
          <w:p w14:paraId="532D46C3"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p>
          <w:p w14:paraId="63F33556"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11174.4</w:t>
            </w:r>
          </w:p>
          <w:p w14:paraId="04520F78"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6808.3</w:t>
            </w:r>
          </w:p>
          <w:p w14:paraId="5B281F4C"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6808.3</w:t>
            </w:r>
          </w:p>
          <w:p w14:paraId="2D4582FF"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6808.3</w:t>
            </w:r>
          </w:p>
          <w:p w14:paraId="5EBF490D"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6808.3</w:t>
            </w:r>
          </w:p>
          <w:p w14:paraId="6B625E72"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6808.3</w:t>
            </w:r>
          </w:p>
          <w:p w14:paraId="37CE3CBE"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7225.4</w:t>
            </w:r>
          </w:p>
          <w:p w14:paraId="7DFD0C47"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16800.0</w:t>
            </w:r>
          </w:p>
          <w:p w14:paraId="6FCCF607"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24000.0</w:t>
            </w:r>
          </w:p>
          <w:p w14:paraId="25075CA9"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32472.6</w:t>
            </w:r>
          </w:p>
          <w:p w14:paraId="267A8B73"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45425.2</w:t>
            </w:r>
          </w:p>
          <w:p w14:paraId="46447C44"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11214.7</w:t>
            </w:r>
          </w:p>
          <w:p w14:paraId="4C600D1A"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1831.7</w:t>
            </w:r>
          </w:p>
          <w:p w14:paraId="1BE37477"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1044.5</w:t>
            </w:r>
          </w:p>
          <w:p w14:paraId="7FF7C0C9"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19138.6</w:t>
            </w:r>
          </w:p>
          <w:p w14:paraId="5EABCAC4"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525.3</w:t>
            </w:r>
          </w:p>
          <w:p w14:paraId="7F8EA2D5"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45425.2</w:t>
            </w:r>
          </w:p>
          <w:p w14:paraId="1E09B938"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45425.2</w:t>
            </w:r>
          </w:p>
          <w:p w14:paraId="76136C49"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45425.2</w:t>
            </w:r>
          </w:p>
          <w:p w14:paraId="622E2FA4"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62497.4</w:t>
            </w:r>
          </w:p>
          <w:p w14:paraId="20E6A1FD"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2889.2</w:t>
            </w:r>
          </w:p>
          <w:p w14:paraId="4AE1209B"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45425.2</w:t>
            </w:r>
          </w:p>
          <w:p w14:paraId="39ACAEE7"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36340.2</w:t>
            </w:r>
          </w:p>
          <w:p w14:paraId="30BEB088"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39368.5</w:t>
            </w:r>
          </w:p>
          <w:p w14:paraId="1E87185E"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6780.7</w:t>
            </w:r>
          </w:p>
          <w:p w14:paraId="3FBE8226"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7010.4</w:t>
            </w:r>
          </w:p>
          <w:p w14:paraId="0A93C7E5"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lastRenderedPageBreak/>
              <w:t>2615.4</w:t>
            </w:r>
          </w:p>
          <w:p w14:paraId="626858BB"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1571.4</w:t>
            </w:r>
          </w:p>
          <w:p w14:paraId="5820F525"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9045.4</w:t>
            </w:r>
          </w:p>
          <w:p w14:paraId="589BD001" w14:textId="3A006F03" w:rsidR="00E224ED" w:rsidRPr="00B05763" w:rsidRDefault="00B221E2" w:rsidP="00E224ED">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70402.2</w:t>
            </w:r>
          </w:p>
        </w:tc>
        <w:tc>
          <w:tcPr>
            <w:tcW w:w="1078" w:type="dxa"/>
          </w:tcPr>
          <w:p w14:paraId="7FE664DB"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lastRenderedPageBreak/>
              <w:t>19.9</w:t>
            </w:r>
          </w:p>
          <w:p w14:paraId="44B827B6"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19.9</w:t>
            </w:r>
          </w:p>
          <w:p w14:paraId="67D83839"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19.9</w:t>
            </w:r>
          </w:p>
          <w:p w14:paraId="6CF1CB01"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25.1</w:t>
            </w:r>
          </w:p>
          <w:p w14:paraId="1305DF93" w14:textId="77777777" w:rsid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10.0</w:t>
            </w:r>
          </w:p>
          <w:p w14:paraId="2746DAC4"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p>
          <w:p w14:paraId="635EC7C4"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40.9</w:t>
            </w:r>
          </w:p>
          <w:p w14:paraId="4622A157"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19.9</w:t>
            </w:r>
          </w:p>
          <w:p w14:paraId="3994591A"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19.9</w:t>
            </w:r>
          </w:p>
          <w:p w14:paraId="0B2B13C3"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19.9</w:t>
            </w:r>
          </w:p>
          <w:p w14:paraId="0EA1E71A"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19.9</w:t>
            </w:r>
          </w:p>
          <w:p w14:paraId="742B79F4"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19.9</w:t>
            </w:r>
          </w:p>
          <w:p w14:paraId="42F2779B"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28.2</w:t>
            </w:r>
          </w:p>
          <w:p w14:paraId="6AE359C9"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65.5</w:t>
            </w:r>
          </w:p>
          <w:p w14:paraId="2EF8641D"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93.6</w:t>
            </w:r>
          </w:p>
          <w:p w14:paraId="0A257C30"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158.3</w:t>
            </w:r>
          </w:p>
          <w:p w14:paraId="5B19F422"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177.2</w:t>
            </w:r>
          </w:p>
          <w:p w14:paraId="0DB7AD1F"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54.7</w:t>
            </w:r>
          </w:p>
          <w:p w14:paraId="5A793FE6"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8.9</w:t>
            </w:r>
          </w:p>
          <w:p w14:paraId="789538E3"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5.1</w:t>
            </w:r>
          </w:p>
          <w:p w14:paraId="0FB4509B"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93.3</w:t>
            </w:r>
          </w:p>
          <w:p w14:paraId="138512C4"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2.6</w:t>
            </w:r>
          </w:p>
          <w:p w14:paraId="732DB57A"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177.2</w:t>
            </w:r>
          </w:p>
          <w:p w14:paraId="3B980614"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177.2</w:t>
            </w:r>
          </w:p>
          <w:p w14:paraId="522DF160"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177.2</w:t>
            </w:r>
          </w:p>
          <w:p w14:paraId="4791CDFC"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215.1</w:t>
            </w:r>
          </w:p>
          <w:p w14:paraId="3F981BC8"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21.1</w:t>
            </w:r>
          </w:p>
          <w:p w14:paraId="496E9C53"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177.2</w:t>
            </w:r>
          </w:p>
          <w:p w14:paraId="336FFFBC"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177.2</w:t>
            </w:r>
          </w:p>
          <w:p w14:paraId="6AB29221"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177.2</w:t>
            </w:r>
          </w:p>
          <w:p w14:paraId="5F9CFD17"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33.1</w:t>
            </w:r>
          </w:p>
          <w:p w14:paraId="24A633EC"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20.5</w:t>
            </w:r>
          </w:p>
          <w:p w14:paraId="1722B30A"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lastRenderedPageBreak/>
              <w:t>12.8</w:t>
            </w:r>
          </w:p>
          <w:p w14:paraId="293B32FE"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6.1</w:t>
            </w:r>
          </w:p>
          <w:p w14:paraId="5F200221"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31.1</w:t>
            </w:r>
          </w:p>
          <w:p w14:paraId="6C87AC83" w14:textId="02F10F30" w:rsidR="00E224ED" w:rsidRPr="00B05763" w:rsidRDefault="00B221E2" w:rsidP="00E224ED">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274.6</w:t>
            </w:r>
          </w:p>
        </w:tc>
        <w:tc>
          <w:tcPr>
            <w:tcW w:w="1180" w:type="dxa"/>
          </w:tcPr>
          <w:p w14:paraId="1D9C816B"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lastRenderedPageBreak/>
              <w:t>398.3</w:t>
            </w:r>
          </w:p>
          <w:p w14:paraId="181DAC88"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398.3</w:t>
            </w:r>
          </w:p>
          <w:p w14:paraId="45709BE5"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398.3</w:t>
            </w:r>
          </w:p>
          <w:p w14:paraId="0C198CC4"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502.6</w:t>
            </w:r>
          </w:p>
          <w:p w14:paraId="4B39F63F" w14:textId="77777777" w:rsid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200.5</w:t>
            </w:r>
          </w:p>
          <w:p w14:paraId="0D49AB7C"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p>
          <w:p w14:paraId="09A8ADD3"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653.7</w:t>
            </w:r>
          </w:p>
          <w:p w14:paraId="27213073"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398.3</w:t>
            </w:r>
          </w:p>
          <w:p w14:paraId="3F4C797A"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398.3</w:t>
            </w:r>
          </w:p>
          <w:p w14:paraId="73DD2505"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398.3</w:t>
            </w:r>
          </w:p>
          <w:p w14:paraId="05E219A5"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398.3</w:t>
            </w:r>
          </w:p>
          <w:p w14:paraId="4DFE86EA"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398.3</w:t>
            </w:r>
          </w:p>
          <w:p w14:paraId="388A8CC9"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422.7</w:t>
            </w:r>
          </w:p>
          <w:p w14:paraId="3647C354"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982.8</w:t>
            </w:r>
          </w:p>
          <w:p w14:paraId="7A1D2BDA"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1404.0</w:t>
            </w:r>
          </w:p>
          <w:p w14:paraId="4C284F31"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1899.6</w:t>
            </w:r>
          </w:p>
          <w:p w14:paraId="4172F486"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2657.4</w:t>
            </w:r>
          </w:p>
          <w:p w14:paraId="721B9DD5"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656.1</w:t>
            </w:r>
          </w:p>
          <w:p w14:paraId="2882D676"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107.2</w:t>
            </w:r>
          </w:p>
          <w:p w14:paraId="3E6A3DDD"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61.1</w:t>
            </w:r>
          </w:p>
          <w:p w14:paraId="0CD42EB1"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1119.6</w:t>
            </w:r>
          </w:p>
          <w:p w14:paraId="430FE2E4"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30.7</w:t>
            </w:r>
          </w:p>
          <w:p w14:paraId="53800D35"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2657.4</w:t>
            </w:r>
          </w:p>
          <w:p w14:paraId="728795EC"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2657.4</w:t>
            </w:r>
          </w:p>
          <w:p w14:paraId="568F7F9C"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2657.4</w:t>
            </w:r>
          </w:p>
          <w:p w14:paraId="5A1F6DB2"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3656.1</w:t>
            </w:r>
          </w:p>
          <w:p w14:paraId="02C02055"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169.0</w:t>
            </w:r>
          </w:p>
          <w:p w14:paraId="1FA5081D"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2657.4</w:t>
            </w:r>
          </w:p>
          <w:p w14:paraId="193512F6"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2125.9</w:t>
            </w:r>
          </w:p>
          <w:p w14:paraId="24252A5B"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2303.1</w:t>
            </w:r>
          </w:p>
          <w:p w14:paraId="40D6A75F"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396.7</w:t>
            </w:r>
          </w:p>
          <w:p w14:paraId="05DFB7D7"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410.1</w:t>
            </w:r>
          </w:p>
          <w:p w14:paraId="729C5BCA"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lastRenderedPageBreak/>
              <w:t>153.0</w:t>
            </w:r>
          </w:p>
          <w:p w14:paraId="737A466C"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91.9</w:t>
            </w:r>
          </w:p>
          <w:p w14:paraId="34EC88C2" w14:textId="77777777" w:rsidR="00B221E2" w:rsidRPr="00B221E2" w:rsidRDefault="00B221E2" w:rsidP="00B221E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529.2</w:t>
            </w:r>
          </w:p>
          <w:p w14:paraId="2BF21FAB" w14:textId="507BE313" w:rsidR="00E224ED" w:rsidRPr="00B05763" w:rsidRDefault="00B221E2" w:rsidP="00E224ED">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221E2">
              <w:rPr>
                <w:rFonts w:cstheme="minorHAnsi"/>
                <w:sz w:val="12"/>
                <w:szCs w:val="12"/>
              </w:rPr>
              <w:t>4118.5</w:t>
            </w:r>
          </w:p>
        </w:tc>
      </w:tr>
      <w:tr w:rsidR="00850EAC" w:rsidRPr="008756ED" w14:paraId="76DE5557" w14:textId="77777777" w:rsidTr="0094270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85" w:type="dxa"/>
          </w:tcPr>
          <w:p w14:paraId="0D422788" w14:textId="77777777" w:rsidR="00E224ED" w:rsidRPr="00B05763" w:rsidDel="009F7185" w:rsidRDefault="00E224ED">
            <w:pPr>
              <w:spacing w:before="0" w:after="0" w:line="240" w:lineRule="auto"/>
              <w:rPr>
                <w:rFonts w:cstheme="minorHAnsi"/>
                <w:bCs w:val="0"/>
                <w:sz w:val="12"/>
                <w:szCs w:val="12"/>
              </w:rPr>
            </w:pPr>
            <w:r w:rsidRPr="00B05763">
              <w:rPr>
                <w:rFonts w:cstheme="minorHAnsi"/>
                <w:sz w:val="12"/>
                <w:szCs w:val="12"/>
              </w:rPr>
              <w:lastRenderedPageBreak/>
              <w:t>Large C&amp;I Retrofit</w:t>
            </w:r>
          </w:p>
        </w:tc>
        <w:tc>
          <w:tcPr>
            <w:tcW w:w="2790" w:type="dxa"/>
          </w:tcPr>
          <w:p w14:paraId="4EB2B591" w14:textId="77777777" w:rsidR="00D36E22" w:rsidRPr="00D36E22" w:rsidRDefault="00D36E22" w:rsidP="00D36E22">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36E22">
              <w:rPr>
                <w:rFonts w:cstheme="minorHAnsi"/>
                <w:sz w:val="12"/>
                <w:szCs w:val="12"/>
              </w:rPr>
              <w:t>Building operator certification</w:t>
            </w:r>
          </w:p>
          <w:p w14:paraId="38EC4FD2" w14:textId="77777777" w:rsidR="00D36E22" w:rsidRPr="00D36E22" w:rsidRDefault="00D36E22" w:rsidP="00D36E22">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36E22">
              <w:rPr>
                <w:rFonts w:cstheme="minorHAnsi"/>
                <w:sz w:val="12"/>
                <w:szCs w:val="12"/>
              </w:rPr>
              <w:t>Custom Other</w:t>
            </w:r>
          </w:p>
          <w:p w14:paraId="5CBF0474" w14:textId="77777777" w:rsidR="00D36E22" w:rsidRPr="00D36E22" w:rsidRDefault="00D36E22" w:rsidP="00D36E22">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36E22">
              <w:rPr>
                <w:rFonts w:cstheme="minorHAnsi"/>
                <w:sz w:val="12"/>
                <w:szCs w:val="12"/>
              </w:rPr>
              <w:t>Heat Recovery - All</w:t>
            </w:r>
          </w:p>
          <w:p w14:paraId="271AB5D3" w14:textId="77777777" w:rsidR="00D36E22" w:rsidRPr="00D36E22" w:rsidRDefault="00D36E22" w:rsidP="00D36E22">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36E22">
              <w:rPr>
                <w:rFonts w:cstheme="minorHAnsi"/>
                <w:sz w:val="12"/>
                <w:szCs w:val="12"/>
              </w:rPr>
              <w:t>Heat Recovery - Seasonal</w:t>
            </w:r>
          </w:p>
          <w:p w14:paraId="46BE37C5" w14:textId="77777777" w:rsidR="00D36E22" w:rsidRPr="00D36E22" w:rsidRDefault="00D36E22" w:rsidP="00D36E22">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36E22">
              <w:rPr>
                <w:rFonts w:cstheme="minorHAnsi"/>
                <w:sz w:val="12"/>
                <w:szCs w:val="12"/>
              </w:rPr>
              <w:t>Heat Recovery - Year Round</w:t>
            </w:r>
          </w:p>
          <w:p w14:paraId="0A6E4B6C" w14:textId="77777777" w:rsidR="00D36E22" w:rsidRPr="00D36E22" w:rsidRDefault="00D36E22" w:rsidP="00D36E22">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36E22">
              <w:rPr>
                <w:rFonts w:cstheme="minorHAnsi"/>
                <w:sz w:val="12"/>
                <w:szCs w:val="12"/>
              </w:rPr>
              <w:t>HVAC - Controls and EMS</w:t>
            </w:r>
          </w:p>
          <w:p w14:paraId="44503351" w14:textId="77777777" w:rsidR="00D36E22" w:rsidRPr="00D36E22" w:rsidRDefault="00D36E22" w:rsidP="00D36E22">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36E22">
              <w:rPr>
                <w:rFonts w:cstheme="minorHAnsi"/>
                <w:sz w:val="12"/>
                <w:szCs w:val="12"/>
              </w:rPr>
              <w:t>HVAC - Equipment</w:t>
            </w:r>
          </w:p>
          <w:p w14:paraId="53CD9666" w14:textId="77777777" w:rsidR="00D36E22" w:rsidRPr="00D36E22" w:rsidRDefault="00D36E22" w:rsidP="00D36E22">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36E22">
              <w:rPr>
                <w:rFonts w:cstheme="minorHAnsi"/>
                <w:sz w:val="12"/>
                <w:szCs w:val="12"/>
              </w:rPr>
              <w:t>Operation &amp; Maintenance</w:t>
            </w:r>
          </w:p>
          <w:p w14:paraId="110F9715" w14:textId="77777777" w:rsidR="00D36E22" w:rsidRPr="00D36E22" w:rsidRDefault="00D36E22" w:rsidP="00D36E22">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36E22">
              <w:rPr>
                <w:rFonts w:cstheme="minorHAnsi"/>
                <w:sz w:val="12"/>
                <w:szCs w:val="12"/>
              </w:rPr>
              <w:t>Other Gas - All</w:t>
            </w:r>
          </w:p>
          <w:p w14:paraId="1E23B3CF" w14:textId="77777777" w:rsidR="00D36E22" w:rsidRPr="00D36E22" w:rsidRDefault="00D36E22" w:rsidP="00D36E22">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36E22">
              <w:rPr>
                <w:rFonts w:cstheme="minorHAnsi"/>
                <w:sz w:val="12"/>
                <w:szCs w:val="12"/>
              </w:rPr>
              <w:t>Programmable thermostat</w:t>
            </w:r>
          </w:p>
          <w:p w14:paraId="5AB5C1FF" w14:textId="77777777" w:rsidR="00D36E22" w:rsidRPr="00D36E22" w:rsidRDefault="00D36E22" w:rsidP="00D36E22">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36E22">
              <w:rPr>
                <w:rFonts w:cstheme="minorHAnsi"/>
                <w:sz w:val="12"/>
                <w:szCs w:val="12"/>
              </w:rPr>
              <w:t>Steam Trap HVAC - High Pressure</w:t>
            </w:r>
          </w:p>
          <w:p w14:paraId="09E03D84" w14:textId="77777777" w:rsidR="00D36E22" w:rsidRPr="00D36E22" w:rsidRDefault="00D36E22" w:rsidP="00D36E22">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36E22">
              <w:rPr>
                <w:rFonts w:cstheme="minorHAnsi"/>
                <w:sz w:val="12"/>
                <w:szCs w:val="12"/>
              </w:rPr>
              <w:t>Steam Trap HVAC - Low Pressure</w:t>
            </w:r>
          </w:p>
          <w:p w14:paraId="7AA49750" w14:textId="77777777" w:rsidR="00D36E22" w:rsidRPr="00D36E22" w:rsidRDefault="00D36E22" w:rsidP="00D36E22">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36E22">
              <w:rPr>
                <w:rFonts w:cstheme="minorHAnsi"/>
                <w:sz w:val="12"/>
                <w:szCs w:val="12"/>
              </w:rPr>
              <w:t>Steam Trap, Custom - Low Pressure</w:t>
            </w:r>
          </w:p>
          <w:p w14:paraId="174DD845" w14:textId="77777777" w:rsidR="00D36E22" w:rsidRPr="00D36E22" w:rsidRDefault="00D36E22" w:rsidP="00D36E22">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36E22">
              <w:rPr>
                <w:rFonts w:cstheme="minorHAnsi"/>
                <w:sz w:val="12"/>
                <w:szCs w:val="12"/>
              </w:rPr>
              <w:t>Ventilation Reduction</w:t>
            </w:r>
          </w:p>
          <w:p w14:paraId="206E7A74" w14:textId="77777777" w:rsidR="00D36E22" w:rsidRPr="00D36E22" w:rsidRDefault="00D36E22" w:rsidP="00D36E22">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36E22">
              <w:rPr>
                <w:rFonts w:cstheme="minorHAnsi"/>
                <w:sz w:val="12"/>
                <w:szCs w:val="12"/>
              </w:rPr>
              <w:t xml:space="preserve">Verified </w:t>
            </w:r>
            <w:proofErr w:type="gramStart"/>
            <w:r w:rsidRPr="00D36E22">
              <w:rPr>
                <w:rFonts w:cstheme="minorHAnsi"/>
                <w:sz w:val="12"/>
                <w:szCs w:val="12"/>
              </w:rPr>
              <w:t>savings</w:t>
            </w:r>
            <w:proofErr w:type="gramEnd"/>
          </w:p>
          <w:p w14:paraId="495C6E23" w14:textId="77777777" w:rsidR="00D36E22" w:rsidRPr="00D36E22" w:rsidRDefault="00D36E22" w:rsidP="00D36E22">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36E22">
              <w:rPr>
                <w:rFonts w:cstheme="minorHAnsi"/>
                <w:sz w:val="12"/>
                <w:szCs w:val="12"/>
              </w:rPr>
              <w:t xml:space="preserve">VSDs - </w:t>
            </w:r>
            <w:proofErr w:type="gramStart"/>
            <w:r w:rsidRPr="00D36E22">
              <w:rPr>
                <w:rFonts w:cstheme="minorHAnsi"/>
                <w:sz w:val="12"/>
                <w:szCs w:val="12"/>
              </w:rPr>
              <w:t>Non-HVAC</w:t>
            </w:r>
            <w:proofErr w:type="gramEnd"/>
          </w:p>
          <w:p w14:paraId="79F9FED1" w14:textId="77777777" w:rsidR="00D36E22" w:rsidRPr="00D36E22" w:rsidRDefault="00D36E22" w:rsidP="00D36E22">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roofErr w:type="spellStart"/>
            <w:r w:rsidRPr="00D36E22">
              <w:rPr>
                <w:rFonts w:cstheme="minorHAnsi"/>
                <w:sz w:val="12"/>
                <w:szCs w:val="12"/>
              </w:rPr>
              <w:t>WiFi</w:t>
            </w:r>
            <w:proofErr w:type="spellEnd"/>
            <w:r w:rsidRPr="00D36E22">
              <w:rPr>
                <w:rFonts w:cstheme="minorHAnsi"/>
                <w:sz w:val="12"/>
                <w:szCs w:val="12"/>
              </w:rPr>
              <w:t xml:space="preserve"> Thermostat - Heat Only, Custom</w:t>
            </w:r>
          </w:p>
          <w:p w14:paraId="06B18A6C" w14:textId="77777777" w:rsidR="00D36E22" w:rsidRPr="00D36E22" w:rsidRDefault="00D36E22" w:rsidP="00D36E22">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roofErr w:type="spellStart"/>
            <w:r w:rsidRPr="00D36E22">
              <w:rPr>
                <w:rFonts w:cstheme="minorHAnsi"/>
                <w:sz w:val="12"/>
                <w:szCs w:val="12"/>
              </w:rPr>
              <w:t>WiFi</w:t>
            </w:r>
            <w:proofErr w:type="spellEnd"/>
            <w:r w:rsidRPr="00D36E22">
              <w:rPr>
                <w:rFonts w:cstheme="minorHAnsi"/>
                <w:sz w:val="12"/>
                <w:szCs w:val="12"/>
              </w:rPr>
              <w:t xml:space="preserve"> Thermostat Gas - Cooling and Heating</w:t>
            </w:r>
          </w:p>
          <w:p w14:paraId="3DF33DA3" w14:textId="6EF0C2ED" w:rsidR="00E224ED" w:rsidRPr="00B05763" w:rsidRDefault="00D36E22" w:rsidP="00E224ED">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proofErr w:type="spellStart"/>
            <w:r w:rsidRPr="00D36E22">
              <w:rPr>
                <w:rFonts w:cstheme="minorHAnsi"/>
                <w:sz w:val="12"/>
                <w:szCs w:val="12"/>
              </w:rPr>
              <w:t>WiFi</w:t>
            </w:r>
            <w:proofErr w:type="spellEnd"/>
            <w:r w:rsidRPr="00D36E22">
              <w:rPr>
                <w:rFonts w:cstheme="minorHAnsi"/>
                <w:sz w:val="12"/>
                <w:szCs w:val="12"/>
              </w:rPr>
              <w:t xml:space="preserve"> Thermostat Gas - Heating</w:t>
            </w:r>
          </w:p>
        </w:tc>
        <w:tc>
          <w:tcPr>
            <w:tcW w:w="810" w:type="dxa"/>
          </w:tcPr>
          <w:p w14:paraId="78D6B458" w14:textId="77777777" w:rsidR="00D36E22" w:rsidRPr="00D36E22" w:rsidRDefault="00D36E22" w:rsidP="00D36E22">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36E22">
              <w:rPr>
                <w:rFonts w:cstheme="minorHAnsi"/>
                <w:sz w:val="12"/>
                <w:szCs w:val="12"/>
              </w:rPr>
              <w:t>3060</w:t>
            </w:r>
          </w:p>
          <w:p w14:paraId="5FD17C91" w14:textId="77777777" w:rsidR="00D36E22" w:rsidRPr="00D36E22" w:rsidRDefault="00D36E22" w:rsidP="00D36E22">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36E22">
              <w:rPr>
                <w:rFonts w:cstheme="minorHAnsi"/>
                <w:sz w:val="12"/>
                <w:szCs w:val="12"/>
              </w:rPr>
              <w:t>6241</w:t>
            </w:r>
          </w:p>
          <w:p w14:paraId="02A4B666" w14:textId="77777777" w:rsidR="00D36E22" w:rsidRPr="00D36E22" w:rsidRDefault="00D36E22" w:rsidP="00D36E22">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36E22">
              <w:rPr>
                <w:rFonts w:cstheme="minorHAnsi"/>
                <w:sz w:val="12"/>
                <w:szCs w:val="12"/>
              </w:rPr>
              <w:t>4362</w:t>
            </w:r>
          </w:p>
          <w:p w14:paraId="03F613DE" w14:textId="77777777" w:rsidR="00D36E22" w:rsidRPr="00D36E22" w:rsidRDefault="00D36E22" w:rsidP="00D36E22">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36E22">
              <w:rPr>
                <w:rFonts w:cstheme="minorHAnsi"/>
                <w:sz w:val="12"/>
                <w:szCs w:val="12"/>
              </w:rPr>
              <w:t>4362</w:t>
            </w:r>
          </w:p>
          <w:p w14:paraId="1264D098" w14:textId="77777777" w:rsidR="00D36E22" w:rsidRPr="00D36E22" w:rsidRDefault="00D36E22" w:rsidP="00D36E22">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36E22">
              <w:rPr>
                <w:rFonts w:cstheme="minorHAnsi"/>
                <w:sz w:val="12"/>
                <w:szCs w:val="12"/>
              </w:rPr>
              <w:t>4362</w:t>
            </w:r>
          </w:p>
          <w:p w14:paraId="40A31061" w14:textId="77777777" w:rsidR="00D36E22" w:rsidRPr="00D36E22" w:rsidRDefault="00D36E22" w:rsidP="00D36E22">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36E22">
              <w:rPr>
                <w:rFonts w:cstheme="minorHAnsi"/>
                <w:sz w:val="12"/>
                <w:szCs w:val="12"/>
              </w:rPr>
              <w:t>4550</w:t>
            </w:r>
          </w:p>
          <w:p w14:paraId="4AB83A88" w14:textId="77777777" w:rsidR="00D36E22" w:rsidRPr="00D36E22" w:rsidRDefault="00D36E22" w:rsidP="00D36E22">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36E22">
              <w:rPr>
                <w:rFonts w:cstheme="minorHAnsi"/>
                <w:sz w:val="12"/>
                <w:szCs w:val="12"/>
              </w:rPr>
              <w:t>9882</w:t>
            </w:r>
          </w:p>
          <w:p w14:paraId="18AA5B1C" w14:textId="77777777" w:rsidR="00D36E22" w:rsidRPr="00D36E22" w:rsidRDefault="00D36E22" w:rsidP="00D36E22">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36E22">
              <w:rPr>
                <w:rFonts w:cstheme="minorHAnsi"/>
                <w:sz w:val="12"/>
                <w:szCs w:val="12"/>
              </w:rPr>
              <w:t>30000</w:t>
            </w:r>
          </w:p>
          <w:p w14:paraId="5A7603A2" w14:textId="77777777" w:rsidR="00D36E22" w:rsidRPr="00D36E22" w:rsidRDefault="00D36E22" w:rsidP="00D36E22">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36E22">
              <w:rPr>
                <w:rFonts w:cstheme="minorHAnsi"/>
                <w:sz w:val="12"/>
                <w:szCs w:val="12"/>
              </w:rPr>
              <w:t>5363</w:t>
            </w:r>
          </w:p>
          <w:p w14:paraId="7C763C1C" w14:textId="77777777" w:rsidR="00D36E22" w:rsidRPr="00D36E22" w:rsidRDefault="00D36E22" w:rsidP="00D36E22">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36E22">
              <w:rPr>
                <w:rFonts w:cstheme="minorHAnsi"/>
                <w:sz w:val="12"/>
                <w:szCs w:val="12"/>
              </w:rPr>
              <w:t>2969</w:t>
            </w:r>
          </w:p>
          <w:p w14:paraId="5EECEB57" w14:textId="77777777" w:rsidR="00D36E22" w:rsidRPr="00D36E22" w:rsidRDefault="00D36E22" w:rsidP="00D36E22">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36E22">
              <w:rPr>
                <w:rFonts w:cstheme="minorHAnsi"/>
                <w:sz w:val="12"/>
                <w:szCs w:val="12"/>
              </w:rPr>
              <w:t>1320</w:t>
            </w:r>
          </w:p>
          <w:p w14:paraId="420D5B79" w14:textId="77777777" w:rsidR="00D36E22" w:rsidRPr="00D36E22" w:rsidRDefault="00D36E22" w:rsidP="00D36E22">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36E22">
              <w:rPr>
                <w:rFonts w:cstheme="minorHAnsi"/>
                <w:sz w:val="12"/>
                <w:szCs w:val="12"/>
              </w:rPr>
              <w:t>1320</w:t>
            </w:r>
          </w:p>
          <w:p w14:paraId="157AF5E5" w14:textId="77777777" w:rsidR="00D36E22" w:rsidRPr="00D36E22" w:rsidRDefault="00D36E22" w:rsidP="00D36E22">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36E22">
              <w:rPr>
                <w:rFonts w:cstheme="minorHAnsi"/>
                <w:sz w:val="12"/>
                <w:szCs w:val="12"/>
              </w:rPr>
              <w:t>5405</w:t>
            </w:r>
          </w:p>
          <w:p w14:paraId="293809DD" w14:textId="77777777" w:rsidR="00D36E22" w:rsidRPr="00D36E22" w:rsidRDefault="00D36E22" w:rsidP="00D36E22">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36E22">
              <w:rPr>
                <w:rFonts w:cstheme="minorHAnsi"/>
                <w:sz w:val="12"/>
                <w:szCs w:val="12"/>
              </w:rPr>
              <w:t>3240</w:t>
            </w:r>
          </w:p>
          <w:p w14:paraId="65DF3B8C" w14:textId="77777777" w:rsidR="00D36E22" w:rsidRPr="00D36E22" w:rsidRDefault="00D36E22" w:rsidP="00D36E22">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36E22">
              <w:rPr>
                <w:rFonts w:cstheme="minorHAnsi"/>
                <w:sz w:val="12"/>
                <w:szCs w:val="12"/>
              </w:rPr>
              <w:t>3660</w:t>
            </w:r>
          </w:p>
          <w:p w14:paraId="3FFC6903" w14:textId="77777777" w:rsidR="00D36E22" w:rsidRPr="00D36E22" w:rsidRDefault="00D36E22" w:rsidP="00D36E22">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36E22">
              <w:rPr>
                <w:rFonts w:cstheme="minorHAnsi"/>
                <w:sz w:val="12"/>
                <w:szCs w:val="12"/>
              </w:rPr>
              <w:t>6534</w:t>
            </w:r>
          </w:p>
          <w:p w14:paraId="51557B4B" w14:textId="77777777" w:rsidR="00D36E22" w:rsidRPr="00D36E22" w:rsidRDefault="00D36E22" w:rsidP="00D36E22">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36E22">
              <w:rPr>
                <w:rFonts w:cstheme="minorHAnsi"/>
                <w:sz w:val="12"/>
                <w:szCs w:val="12"/>
              </w:rPr>
              <w:t>2969</w:t>
            </w:r>
          </w:p>
          <w:p w14:paraId="5767D8F7" w14:textId="77777777" w:rsidR="00D36E22" w:rsidRPr="00D36E22" w:rsidRDefault="00D36E22" w:rsidP="00D36E22">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36E22">
              <w:rPr>
                <w:rFonts w:cstheme="minorHAnsi"/>
                <w:sz w:val="12"/>
                <w:szCs w:val="12"/>
              </w:rPr>
              <w:t>2969</w:t>
            </w:r>
          </w:p>
          <w:p w14:paraId="37906DA6" w14:textId="796EFCD2" w:rsidR="00E224ED" w:rsidRPr="00B05763" w:rsidRDefault="00D36E22" w:rsidP="00E224ED">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36E22">
              <w:rPr>
                <w:rFonts w:cstheme="minorHAnsi"/>
                <w:sz w:val="12"/>
                <w:szCs w:val="12"/>
              </w:rPr>
              <w:t>2969</w:t>
            </w:r>
          </w:p>
        </w:tc>
        <w:tc>
          <w:tcPr>
            <w:tcW w:w="810" w:type="dxa"/>
          </w:tcPr>
          <w:p w14:paraId="7CC1B9DC"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$0.00</w:t>
            </w:r>
          </w:p>
          <w:p w14:paraId="2F042961"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$25.00</w:t>
            </w:r>
          </w:p>
          <w:p w14:paraId="4DB43CD6"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$30.00</w:t>
            </w:r>
          </w:p>
          <w:p w14:paraId="168ECC57"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$30.00</w:t>
            </w:r>
          </w:p>
          <w:p w14:paraId="7F41DCF9"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$30.00</w:t>
            </w:r>
          </w:p>
          <w:p w14:paraId="1CC74594"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$30.00</w:t>
            </w:r>
          </w:p>
          <w:p w14:paraId="23C501D4"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$30.00</w:t>
            </w:r>
          </w:p>
          <w:p w14:paraId="57E3EB4B"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$12.50</w:t>
            </w:r>
          </w:p>
          <w:p w14:paraId="5DC68ECF"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$34.00</w:t>
            </w:r>
          </w:p>
          <w:p w14:paraId="256190FD"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$22.00</w:t>
            </w:r>
          </w:p>
          <w:p w14:paraId="2B040211"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$22.00</w:t>
            </w:r>
          </w:p>
          <w:p w14:paraId="53D01CF1"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$22.00</w:t>
            </w:r>
          </w:p>
          <w:p w14:paraId="71F3306D"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$12.50</w:t>
            </w:r>
          </w:p>
          <w:p w14:paraId="1995AE80"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$22.00</w:t>
            </w:r>
          </w:p>
          <w:p w14:paraId="1E54235E"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$22.00</w:t>
            </w:r>
          </w:p>
          <w:p w14:paraId="1CDD8FD6"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$30.00</w:t>
            </w:r>
          </w:p>
          <w:p w14:paraId="7AE3D18A"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$25.00</w:t>
            </w:r>
          </w:p>
          <w:p w14:paraId="10EAA24F"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$25.00</w:t>
            </w:r>
          </w:p>
          <w:p w14:paraId="3ACB42E3" w14:textId="761CD6E2" w:rsidR="00E224ED" w:rsidRPr="00B05763" w:rsidRDefault="00232929" w:rsidP="00E224ED">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$25.00</w:t>
            </w:r>
          </w:p>
        </w:tc>
        <w:tc>
          <w:tcPr>
            <w:tcW w:w="990" w:type="dxa"/>
          </w:tcPr>
          <w:p w14:paraId="2488B67A"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$0</w:t>
            </w:r>
          </w:p>
          <w:p w14:paraId="2BCD1F58"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$156,025</w:t>
            </w:r>
          </w:p>
          <w:p w14:paraId="77382F35"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$130,860</w:t>
            </w:r>
          </w:p>
          <w:p w14:paraId="417805F4"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$130,860</w:t>
            </w:r>
          </w:p>
          <w:p w14:paraId="34894BAA"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$130,860</w:t>
            </w:r>
          </w:p>
          <w:p w14:paraId="1228936D"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$136,500</w:t>
            </w:r>
          </w:p>
          <w:p w14:paraId="39AC67D5"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$296,460</w:t>
            </w:r>
          </w:p>
          <w:p w14:paraId="261828CD"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$375,000</w:t>
            </w:r>
          </w:p>
          <w:p w14:paraId="07E212D3"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$182,342</w:t>
            </w:r>
          </w:p>
          <w:p w14:paraId="06F8CDAC"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$65,316</w:t>
            </w:r>
          </w:p>
          <w:p w14:paraId="11F6E8A0"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$29,040</w:t>
            </w:r>
          </w:p>
          <w:p w14:paraId="4846EAE3"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$29,040</w:t>
            </w:r>
          </w:p>
          <w:p w14:paraId="63ADD91C"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$67,563</w:t>
            </w:r>
          </w:p>
          <w:p w14:paraId="1F6EEE6D"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$71,280</w:t>
            </w:r>
          </w:p>
          <w:p w14:paraId="7DBD8A9C"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$80,520</w:t>
            </w:r>
          </w:p>
          <w:p w14:paraId="6B7B79A8"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$196,020</w:t>
            </w:r>
          </w:p>
          <w:p w14:paraId="7AF70CF3"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$74,223</w:t>
            </w:r>
          </w:p>
          <w:p w14:paraId="72B8CE45"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$74,223</w:t>
            </w:r>
          </w:p>
          <w:p w14:paraId="22D1C02E" w14:textId="62FD0682" w:rsidR="00E224ED" w:rsidRPr="00B05763" w:rsidRDefault="00232929" w:rsidP="00E224ED">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$74,223</w:t>
            </w:r>
          </w:p>
        </w:tc>
        <w:tc>
          <w:tcPr>
            <w:tcW w:w="990" w:type="dxa"/>
          </w:tcPr>
          <w:p w14:paraId="73DE7D62"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3329.3</w:t>
            </w:r>
          </w:p>
          <w:p w14:paraId="397D191B"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5730.9</w:t>
            </w:r>
          </w:p>
          <w:p w14:paraId="0F38E812"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4005.5</w:t>
            </w:r>
          </w:p>
          <w:p w14:paraId="152BA40D"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4005.5</w:t>
            </w:r>
          </w:p>
          <w:p w14:paraId="46415253"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4005.5</w:t>
            </w:r>
          </w:p>
          <w:p w14:paraId="53001E8E"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4178.1</w:t>
            </w:r>
          </w:p>
          <w:p w14:paraId="46A116B6"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9074.4</w:t>
            </w:r>
          </w:p>
          <w:p w14:paraId="2CF117E3"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27548.2</w:t>
            </w:r>
          </w:p>
          <w:p w14:paraId="382E3C27"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4924.7</w:t>
            </w:r>
          </w:p>
          <w:p w14:paraId="60C67217"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3230.2</w:t>
            </w:r>
          </w:p>
          <w:p w14:paraId="3813D8F6"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1436.2</w:t>
            </w:r>
          </w:p>
          <w:p w14:paraId="6C7731D4"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1436.2</w:t>
            </w:r>
          </w:p>
          <w:p w14:paraId="33BF7167"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5880.6</w:t>
            </w:r>
          </w:p>
          <w:p w14:paraId="526E38BC"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2975.2</w:t>
            </w:r>
          </w:p>
          <w:p w14:paraId="6983669A"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3360.9</w:t>
            </w:r>
          </w:p>
          <w:p w14:paraId="710407C5"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6000.0</w:t>
            </w:r>
          </w:p>
          <w:p w14:paraId="42AB0B00"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3230.2</w:t>
            </w:r>
          </w:p>
          <w:p w14:paraId="36D1D159"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3230.2</w:t>
            </w:r>
          </w:p>
          <w:p w14:paraId="63C663A6" w14:textId="2FBD76BD" w:rsidR="00E224ED" w:rsidRPr="00B05763" w:rsidRDefault="00232929" w:rsidP="00E224ED">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3230.2</w:t>
            </w:r>
          </w:p>
        </w:tc>
        <w:tc>
          <w:tcPr>
            <w:tcW w:w="1066" w:type="dxa"/>
          </w:tcPr>
          <w:p w14:paraId="29C27C8D"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16646.4</w:t>
            </w:r>
          </w:p>
          <w:p w14:paraId="2530EFB0"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85964.0</w:t>
            </w:r>
          </w:p>
          <w:p w14:paraId="616801D6"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60082.5</w:t>
            </w:r>
          </w:p>
          <w:p w14:paraId="6E1B52D8"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60082.5</w:t>
            </w:r>
          </w:p>
          <w:p w14:paraId="29461C16"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60082.5</w:t>
            </w:r>
          </w:p>
          <w:p w14:paraId="01B035F6"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41781.4</w:t>
            </w:r>
          </w:p>
          <w:p w14:paraId="6012DA29"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136115.5</w:t>
            </w:r>
          </w:p>
          <w:p w14:paraId="4E482ECA"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137740.8</w:t>
            </w:r>
          </w:p>
          <w:p w14:paraId="4237C856"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73870.4</w:t>
            </w:r>
          </w:p>
          <w:p w14:paraId="710D539F"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35531.8</w:t>
            </w:r>
          </w:p>
          <w:p w14:paraId="274DE66F"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8617.0</w:t>
            </w:r>
          </w:p>
          <w:p w14:paraId="728E0AE9"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8617.0</w:t>
            </w:r>
          </w:p>
          <w:p w14:paraId="4E457DA3"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35283.8</w:t>
            </w:r>
          </w:p>
          <w:p w14:paraId="5AF1ACC1"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35702.4</w:t>
            </w:r>
          </w:p>
          <w:p w14:paraId="047D6074"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43691.4</w:t>
            </w:r>
          </w:p>
          <w:p w14:paraId="58E9EAAD"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89999.8</w:t>
            </w:r>
          </w:p>
          <w:p w14:paraId="20DCD2F4"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48452.4</w:t>
            </w:r>
          </w:p>
          <w:p w14:paraId="5295A7E4" w14:textId="77777777" w:rsidR="00232929" w:rsidRPr="00232929" w:rsidRDefault="00232929" w:rsidP="0023292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48452.4</w:t>
            </w:r>
          </w:p>
          <w:p w14:paraId="4CE9C752" w14:textId="21DC9AD1" w:rsidR="00E224ED" w:rsidRPr="00B05763" w:rsidRDefault="00232929" w:rsidP="00E224ED">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232929">
              <w:rPr>
                <w:rFonts w:cstheme="minorHAnsi"/>
                <w:sz w:val="12"/>
                <w:szCs w:val="12"/>
              </w:rPr>
              <w:t>48452.4</w:t>
            </w:r>
          </w:p>
        </w:tc>
        <w:tc>
          <w:tcPr>
            <w:tcW w:w="1078" w:type="dxa"/>
          </w:tcPr>
          <w:p w14:paraId="3874C967" w14:textId="77777777" w:rsidR="005B6BB5" w:rsidRPr="005B6BB5" w:rsidRDefault="005B6BB5" w:rsidP="005B6BB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5B6BB5">
              <w:rPr>
                <w:rFonts w:cstheme="minorHAnsi"/>
                <w:sz w:val="12"/>
                <w:szCs w:val="12"/>
              </w:rPr>
              <w:t>194.8</w:t>
            </w:r>
          </w:p>
          <w:p w14:paraId="735F409E" w14:textId="77777777" w:rsidR="005B6BB5" w:rsidRPr="005B6BB5" w:rsidRDefault="005B6BB5" w:rsidP="005B6BB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5B6BB5">
              <w:rPr>
                <w:rFonts w:cstheme="minorHAnsi"/>
                <w:sz w:val="12"/>
                <w:szCs w:val="12"/>
              </w:rPr>
              <w:t>335.3</w:t>
            </w:r>
          </w:p>
          <w:p w14:paraId="283EE330" w14:textId="77777777" w:rsidR="005B6BB5" w:rsidRPr="005B6BB5" w:rsidRDefault="005B6BB5" w:rsidP="005B6BB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5B6BB5">
              <w:rPr>
                <w:rFonts w:cstheme="minorHAnsi"/>
                <w:sz w:val="12"/>
                <w:szCs w:val="12"/>
              </w:rPr>
              <w:t>234.3</w:t>
            </w:r>
          </w:p>
          <w:p w14:paraId="0F9E7099" w14:textId="77777777" w:rsidR="005B6BB5" w:rsidRPr="005B6BB5" w:rsidRDefault="005B6BB5" w:rsidP="005B6BB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5B6BB5">
              <w:rPr>
                <w:rFonts w:cstheme="minorHAnsi"/>
                <w:sz w:val="12"/>
                <w:szCs w:val="12"/>
              </w:rPr>
              <w:t>234.3</w:t>
            </w:r>
          </w:p>
          <w:p w14:paraId="4C524DFC" w14:textId="77777777" w:rsidR="005B6BB5" w:rsidRPr="005B6BB5" w:rsidRDefault="005B6BB5" w:rsidP="005B6BB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5B6BB5">
              <w:rPr>
                <w:rFonts w:cstheme="minorHAnsi"/>
                <w:sz w:val="12"/>
                <w:szCs w:val="12"/>
              </w:rPr>
              <w:t>234.3</w:t>
            </w:r>
          </w:p>
          <w:p w14:paraId="0C86A36D" w14:textId="77777777" w:rsidR="005B6BB5" w:rsidRPr="005B6BB5" w:rsidRDefault="005B6BB5" w:rsidP="005B6BB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5B6BB5">
              <w:rPr>
                <w:rFonts w:cstheme="minorHAnsi"/>
                <w:sz w:val="12"/>
                <w:szCs w:val="12"/>
              </w:rPr>
              <w:t>244.4</w:t>
            </w:r>
          </w:p>
          <w:p w14:paraId="24384F23" w14:textId="77777777" w:rsidR="005B6BB5" w:rsidRPr="005B6BB5" w:rsidRDefault="005B6BB5" w:rsidP="005B6BB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5B6BB5">
              <w:rPr>
                <w:rFonts w:cstheme="minorHAnsi"/>
                <w:sz w:val="12"/>
                <w:szCs w:val="12"/>
              </w:rPr>
              <w:t>530.9</w:t>
            </w:r>
          </w:p>
          <w:p w14:paraId="1F40B095" w14:textId="77777777" w:rsidR="005B6BB5" w:rsidRPr="005B6BB5" w:rsidRDefault="005B6BB5" w:rsidP="005B6BB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5B6BB5">
              <w:rPr>
                <w:rFonts w:cstheme="minorHAnsi"/>
                <w:sz w:val="12"/>
                <w:szCs w:val="12"/>
              </w:rPr>
              <w:t>1611.6</w:t>
            </w:r>
          </w:p>
          <w:p w14:paraId="0FC306D1" w14:textId="77777777" w:rsidR="005B6BB5" w:rsidRPr="005B6BB5" w:rsidRDefault="005B6BB5" w:rsidP="005B6BB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5B6BB5">
              <w:rPr>
                <w:rFonts w:cstheme="minorHAnsi"/>
                <w:sz w:val="12"/>
                <w:szCs w:val="12"/>
              </w:rPr>
              <w:t>288.1</w:t>
            </w:r>
          </w:p>
          <w:p w14:paraId="47E94CBA" w14:textId="77777777" w:rsidR="005B6BB5" w:rsidRPr="005B6BB5" w:rsidRDefault="005B6BB5" w:rsidP="005B6BB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5B6BB5">
              <w:rPr>
                <w:rFonts w:cstheme="minorHAnsi"/>
                <w:sz w:val="12"/>
                <w:szCs w:val="12"/>
              </w:rPr>
              <w:t>189.0</w:t>
            </w:r>
          </w:p>
          <w:p w14:paraId="5C315C60" w14:textId="77777777" w:rsidR="005B6BB5" w:rsidRPr="005B6BB5" w:rsidRDefault="005B6BB5" w:rsidP="005B6BB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5B6BB5">
              <w:rPr>
                <w:rFonts w:cstheme="minorHAnsi"/>
                <w:sz w:val="12"/>
                <w:szCs w:val="12"/>
              </w:rPr>
              <w:t>84.0</w:t>
            </w:r>
          </w:p>
          <w:p w14:paraId="6CB1C2C9" w14:textId="77777777" w:rsidR="005B6BB5" w:rsidRPr="005B6BB5" w:rsidRDefault="005B6BB5" w:rsidP="005B6BB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5B6BB5">
              <w:rPr>
                <w:rFonts w:cstheme="minorHAnsi"/>
                <w:sz w:val="12"/>
                <w:szCs w:val="12"/>
              </w:rPr>
              <w:t>84.0</w:t>
            </w:r>
          </w:p>
          <w:p w14:paraId="7A8A9925" w14:textId="77777777" w:rsidR="005B6BB5" w:rsidRPr="005B6BB5" w:rsidRDefault="005B6BB5" w:rsidP="005B6BB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5B6BB5">
              <w:rPr>
                <w:rFonts w:cstheme="minorHAnsi"/>
                <w:sz w:val="12"/>
                <w:szCs w:val="12"/>
              </w:rPr>
              <w:t>344.0</w:t>
            </w:r>
          </w:p>
          <w:p w14:paraId="322211A9" w14:textId="77777777" w:rsidR="005B6BB5" w:rsidRPr="005B6BB5" w:rsidRDefault="005B6BB5" w:rsidP="005B6BB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5B6BB5">
              <w:rPr>
                <w:rFonts w:cstheme="minorHAnsi"/>
                <w:sz w:val="12"/>
                <w:szCs w:val="12"/>
              </w:rPr>
              <w:t>174.0</w:t>
            </w:r>
          </w:p>
          <w:p w14:paraId="600C458D" w14:textId="77777777" w:rsidR="005B6BB5" w:rsidRPr="005B6BB5" w:rsidRDefault="005B6BB5" w:rsidP="005B6BB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5B6BB5">
              <w:rPr>
                <w:rFonts w:cstheme="minorHAnsi"/>
                <w:sz w:val="12"/>
                <w:szCs w:val="12"/>
              </w:rPr>
              <w:t>196.6</w:t>
            </w:r>
          </w:p>
          <w:p w14:paraId="51D52529" w14:textId="77777777" w:rsidR="005B6BB5" w:rsidRPr="005B6BB5" w:rsidRDefault="005B6BB5" w:rsidP="005B6BB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5B6BB5">
              <w:rPr>
                <w:rFonts w:cstheme="minorHAnsi"/>
                <w:sz w:val="12"/>
                <w:szCs w:val="12"/>
              </w:rPr>
              <w:t>351.0</w:t>
            </w:r>
          </w:p>
          <w:p w14:paraId="78FF8828" w14:textId="77777777" w:rsidR="005B6BB5" w:rsidRPr="005B6BB5" w:rsidRDefault="005B6BB5" w:rsidP="005B6BB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5B6BB5">
              <w:rPr>
                <w:rFonts w:cstheme="minorHAnsi"/>
                <w:sz w:val="12"/>
                <w:szCs w:val="12"/>
              </w:rPr>
              <w:t>189.0</w:t>
            </w:r>
          </w:p>
          <w:p w14:paraId="7E1766CE" w14:textId="77777777" w:rsidR="005B6BB5" w:rsidRPr="005B6BB5" w:rsidRDefault="005B6BB5" w:rsidP="005B6BB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5B6BB5">
              <w:rPr>
                <w:rFonts w:cstheme="minorHAnsi"/>
                <w:sz w:val="12"/>
                <w:szCs w:val="12"/>
              </w:rPr>
              <w:t>189.0</w:t>
            </w:r>
          </w:p>
          <w:p w14:paraId="3F9083D5" w14:textId="1A01DCA4" w:rsidR="00E224ED" w:rsidRPr="00B05763" w:rsidRDefault="005B6BB5" w:rsidP="00E224ED">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5B6BB5">
              <w:rPr>
                <w:rFonts w:cstheme="minorHAnsi"/>
                <w:sz w:val="12"/>
                <w:szCs w:val="12"/>
              </w:rPr>
              <w:t>189.0</w:t>
            </w:r>
          </w:p>
        </w:tc>
        <w:tc>
          <w:tcPr>
            <w:tcW w:w="1180" w:type="dxa"/>
          </w:tcPr>
          <w:p w14:paraId="50A4A5B5" w14:textId="77777777" w:rsidR="005B6BB5" w:rsidRPr="005B6BB5" w:rsidRDefault="005B6BB5" w:rsidP="005B6BB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5B6BB5">
              <w:rPr>
                <w:rFonts w:cstheme="minorHAnsi"/>
                <w:sz w:val="12"/>
                <w:szCs w:val="12"/>
              </w:rPr>
              <w:t>973.8</w:t>
            </w:r>
          </w:p>
          <w:p w14:paraId="5775FC46" w14:textId="77777777" w:rsidR="005B6BB5" w:rsidRPr="005B6BB5" w:rsidRDefault="005B6BB5" w:rsidP="005B6BB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5B6BB5">
              <w:rPr>
                <w:rFonts w:cstheme="minorHAnsi"/>
                <w:sz w:val="12"/>
                <w:szCs w:val="12"/>
              </w:rPr>
              <w:t>5028.9</w:t>
            </w:r>
          </w:p>
          <w:p w14:paraId="645BFC5E" w14:textId="77777777" w:rsidR="005B6BB5" w:rsidRPr="005B6BB5" w:rsidRDefault="005B6BB5" w:rsidP="005B6BB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5B6BB5">
              <w:rPr>
                <w:rFonts w:cstheme="minorHAnsi"/>
                <w:sz w:val="12"/>
                <w:szCs w:val="12"/>
              </w:rPr>
              <w:t>3514.8</w:t>
            </w:r>
          </w:p>
          <w:p w14:paraId="37ED946A" w14:textId="77777777" w:rsidR="005B6BB5" w:rsidRPr="005B6BB5" w:rsidRDefault="005B6BB5" w:rsidP="005B6BB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5B6BB5">
              <w:rPr>
                <w:rFonts w:cstheme="minorHAnsi"/>
                <w:sz w:val="12"/>
                <w:szCs w:val="12"/>
              </w:rPr>
              <w:t>3514.8</w:t>
            </w:r>
          </w:p>
          <w:p w14:paraId="3063806C" w14:textId="77777777" w:rsidR="005B6BB5" w:rsidRPr="005B6BB5" w:rsidRDefault="005B6BB5" w:rsidP="005B6BB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5B6BB5">
              <w:rPr>
                <w:rFonts w:cstheme="minorHAnsi"/>
                <w:sz w:val="12"/>
                <w:szCs w:val="12"/>
              </w:rPr>
              <w:t>3514.8</w:t>
            </w:r>
          </w:p>
          <w:p w14:paraId="744287DF" w14:textId="77777777" w:rsidR="005B6BB5" w:rsidRPr="005B6BB5" w:rsidRDefault="005B6BB5" w:rsidP="005B6BB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5B6BB5">
              <w:rPr>
                <w:rFonts w:cstheme="minorHAnsi"/>
                <w:sz w:val="12"/>
                <w:szCs w:val="12"/>
              </w:rPr>
              <w:t>2444.2</w:t>
            </w:r>
          </w:p>
          <w:p w14:paraId="376371A5" w14:textId="77777777" w:rsidR="005B6BB5" w:rsidRPr="005B6BB5" w:rsidRDefault="005B6BB5" w:rsidP="005B6BB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5B6BB5">
              <w:rPr>
                <w:rFonts w:cstheme="minorHAnsi"/>
                <w:sz w:val="12"/>
                <w:szCs w:val="12"/>
              </w:rPr>
              <w:t>7962.8</w:t>
            </w:r>
          </w:p>
          <w:p w14:paraId="7D0B95B0" w14:textId="77777777" w:rsidR="005B6BB5" w:rsidRPr="005B6BB5" w:rsidRDefault="005B6BB5" w:rsidP="005B6BB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5B6BB5">
              <w:rPr>
                <w:rFonts w:cstheme="minorHAnsi"/>
                <w:sz w:val="12"/>
                <w:szCs w:val="12"/>
              </w:rPr>
              <w:t>8057.8</w:t>
            </w:r>
          </w:p>
          <w:p w14:paraId="407A7D78" w14:textId="77777777" w:rsidR="005B6BB5" w:rsidRPr="005B6BB5" w:rsidRDefault="005B6BB5" w:rsidP="005B6BB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5B6BB5">
              <w:rPr>
                <w:rFonts w:cstheme="minorHAnsi"/>
                <w:sz w:val="12"/>
                <w:szCs w:val="12"/>
              </w:rPr>
              <w:t>4321.4</w:t>
            </w:r>
          </w:p>
          <w:p w14:paraId="362C3A3D" w14:textId="77777777" w:rsidR="005B6BB5" w:rsidRPr="005B6BB5" w:rsidRDefault="005B6BB5" w:rsidP="005B6BB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5B6BB5">
              <w:rPr>
                <w:rFonts w:cstheme="minorHAnsi"/>
                <w:sz w:val="12"/>
                <w:szCs w:val="12"/>
              </w:rPr>
              <w:t>2078.6</w:t>
            </w:r>
          </w:p>
          <w:p w14:paraId="59C3013D" w14:textId="77777777" w:rsidR="005B6BB5" w:rsidRPr="005B6BB5" w:rsidRDefault="005B6BB5" w:rsidP="005B6BB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5B6BB5">
              <w:rPr>
                <w:rFonts w:cstheme="minorHAnsi"/>
                <w:sz w:val="12"/>
                <w:szCs w:val="12"/>
              </w:rPr>
              <w:t>504.1</w:t>
            </w:r>
          </w:p>
          <w:p w14:paraId="29135B27" w14:textId="77777777" w:rsidR="005B6BB5" w:rsidRPr="005B6BB5" w:rsidRDefault="005B6BB5" w:rsidP="005B6BB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5B6BB5">
              <w:rPr>
                <w:rFonts w:cstheme="minorHAnsi"/>
                <w:sz w:val="12"/>
                <w:szCs w:val="12"/>
              </w:rPr>
              <w:t>504.1</w:t>
            </w:r>
          </w:p>
          <w:p w14:paraId="669CA069" w14:textId="77777777" w:rsidR="005B6BB5" w:rsidRPr="005B6BB5" w:rsidRDefault="005B6BB5" w:rsidP="005B6BB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5B6BB5">
              <w:rPr>
                <w:rFonts w:cstheme="minorHAnsi"/>
                <w:sz w:val="12"/>
                <w:szCs w:val="12"/>
              </w:rPr>
              <w:t>2064.1</w:t>
            </w:r>
          </w:p>
          <w:p w14:paraId="21C2D3A8" w14:textId="77777777" w:rsidR="005B6BB5" w:rsidRPr="005B6BB5" w:rsidRDefault="005B6BB5" w:rsidP="005B6BB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5B6BB5">
              <w:rPr>
                <w:rFonts w:cstheme="minorHAnsi"/>
                <w:sz w:val="12"/>
                <w:szCs w:val="12"/>
              </w:rPr>
              <w:t>2088.6</w:t>
            </w:r>
          </w:p>
          <w:p w14:paraId="4A3EA301" w14:textId="77777777" w:rsidR="005B6BB5" w:rsidRPr="005B6BB5" w:rsidRDefault="005B6BB5" w:rsidP="005B6BB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5B6BB5">
              <w:rPr>
                <w:rFonts w:cstheme="minorHAnsi"/>
                <w:sz w:val="12"/>
                <w:szCs w:val="12"/>
              </w:rPr>
              <w:t>2555.9</w:t>
            </w:r>
          </w:p>
          <w:p w14:paraId="6000486F" w14:textId="77777777" w:rsidR="005B6BB5" w:rsidRPr="005B6BB5" w:rsidRDefault="005B6BB5" w:rsidP="005B6BB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5B6BB5">
              <w:rPr>
                <w:rFonts w:cstheme="minorHAnsi"/>
                <w:sz w:val="12"/>
                <w:szCs w:val="12"/>
              </w:rPr>
              <w:t>5265.0</w:t>
            </w:r>
          </w:p>
          <w:p w14:paraId="05E7B9D2" w14:textId="77777777" w:rsidR="005B6BB5" w:rsidRPr="005B6BB5" w:rsidRDefault="005B6BB5" w:rsidP="005B6BB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5B6BB5">
              <w:rPr>
                <w:rFonts w:cstheme="minorHAnsi"/>
                <w:sz w:val="12"/>
                <w:szCs w:val="12"/>
              </w:rPr>
              <w:t>2834.5</w:t>
            </w:r>
          </w:p>
          <w:p w14:paraId="25D06B8E" w14:textId="77777777" w:rsidR="005B6BB5" w:rsidRPr="005B6BB5" w:rsidRDefault="005B6BB5" w:rsidP="005B6BB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5B6BB5">
              <w:rPr>
                <w:rFonts w:cstheme="minorHAnsi"/>
                <w:sz w:val="12"/>
                <w:szCs w:val="12"/>
              </w:rPr>
              <w:t>2834.5</w:t>
            </w:r>
          </w:p>
          <w:p w14:paraId="261E6390" w14:textId="1B346327" w:rsidR="00E224ED" w:rsidRPr="00B05763" w:rsidRDefault="005B6BB5" w:rsidP="00E224ED">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5B6BB5">
              <w:rPr>
                <w:rFonts w:cstheme="minorHAnsi"/>
                <w:sz w:val="12"/>
                <w:szCs w:val="12"/>
              </w:rPr>
              <w:t>2834.5</w:t>
            </w:r>
          </w:p>
        </w:tc>
      </w:tr>
      <w:tr w:rsidR="00850EAC" w:rsidRPr="008756ED" w14:paraId="71143634" w14:textId="77777777" w:rsidTr="00942703">
        <w:trPr>
          <w:trHeight w:val="20"/>
          <w:jc w:val="center"/>
        </w:trPr>
        <w:tc>
          <w:tcPr>
            <w:cnfStyle w:val="001000000000" w:firstRow="0" w:lastRow="0" w:firstColumn="1" w:lastColumn="0" w:oddVBand="0" w:evenVBand="0" w:oddHBand="0" w:evenHBand="0" w:firstRowFirstColumn="0" w:firstRowLastColumn="0" w:lastRowFirstColumn="0" w:lastRowLastColumn="0"/>
            <w:tcW w:w="985" w:type="dxa"/>
          </w:tcPr>
          <w:p w14:paraId="4A7CD621" w14:textId="77777777" w:rsidR="00E224ED" w:rsidRPr="00B05763" w:rsidDel="009F7185" w:rsidRDefault="00E224ED">
            <w:pPr>
              <w:spacing w:before="0" w:after="0" w:line="240" w:lineRule="auto"/>
              <w:rPr>
                <w:rFonts w:cstheme="minorHAnsi"/>
                <w:bCs w:val="0"/>
                <w:sz w:val="12"/>
                <w:szCs w:val="12"/>
              </w:rPr>
            </w:pPr>
            <w:r w:rsidRPr="00B05763">
              <w:rPr>
                <w:rFonts w:cstheme="minorHAnsi"/>
                <w:sz w:val="12"/>
                <w:szCs w:val="12"/>
              </w:rPr>
              <w:t>Small Business Direct Install</w:t>
            </w:r>
          </w:p>
        </w:tc>
        <w:tc>
          <w:tcPr>
            <w:tcW w:w="2790" w:type="dxa"/>
          </w:tcPr>
          <w:p w14:paraId="5B284FF7" w14:textId="77777777" w:rsidR="005B6BB5" w:rsidRPr="005B6BB5" w:rsidRDefault="005B6BB5" w:rsidP="005B6BB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5B6BB5">
              <w:rPr>
                <w:rFonts w:cstheme="minorHAnsi"/>
                <w:sz w:val="12"/>
                <w:szCs w:val="12"/>
              </w:rPr>
              <w:t>Building Shell</w:t>
            </w:r>
          </w:p>
          <w:p w14:paraId="3490A001" w14:textId="77777777" w:rsidR="005B6BB5" w:rsidRPr="005B6BB5" w:rsidRDefault="005B6BB5" w:rsidP="005B6BB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5B6BB5">
              <w:rPr>
                <w:rFonts w:cstheme="minorHAnsi"/>
                <w:sz w:val="12"/>
                <w:szCs w:val="12"/>
              </w:rPr>
              <w:t>DHW</w:t>
            </w:r>
          </w:p>
          <w:p w14:paraId="2B572812" w14:textId="77777777" w:rsidR="005B6BB5" w:rsidRPr="005B6BB5" w:rsidRDefault="005B6BB5" w:rsidP="005B6BB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5B6BB5">
              <w:rPr>
                <w:rFonts w:cstheme="minorHAnsi"/>
                <w:sz w:val="12"/>
                <w:szCs w:val="12"/>
              </w:rPr>
              <w:t>Duct Insulation</w:t>
            </w:r>
          </w:p>
          <w:p w14:paraId="49A90EFC" w14:textId="77777777" w:rsidR="005B6BB5" w:rsidRPr="005B6BB5" w:rsidRDefault="005B6BB5" w:rsidP="005B6BB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5B6BB5">
              <w:rPr>
                <w:rFonts w:cstheme="minorHAnsi"/>
                <w:sz w:val="12"/>
                <w:szCs w:val="12"/>
              </w:rPr>
              <w:t>Faucet aerator</w:t>
            </w:r>
          </w:p>
          <w:p w14:paraId="75B0A838" w14:textId="77777777" w:rsidR="005B6BB5" w:rsidRPr="005B6BB5" w:rsidRDefault="005B6BB5" w:rsidP="005B6BB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5B6BB5">
              <w:rPr>
                <w:rFonts w:cstheme="minorHAnsi"/>
                <w:sz w:val="12"/>
                <w:szCs w:val="12"/>
              </w:rPr>
              <w:t>HVAC - Controls and EMS</w:t>
            </w:r>
          </w:p>
          <w:p w14:paraId="153261E9" w14:textId="77777777" w:rsidR="005B6BB5" w:rsidRPr="005B6BB5" w:rsidRDefault="005B6BB5" w:rsidP="005B6BB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5B6BB5">
              <w:rPr>
                <w:rFonts w:cstheme="minorHAnsi"/>
                <w:sz w:val="12"/>
                <w:szCs w:val="12"/>
              </w:rPr>
              <w:t>HVAC - Equipment</w:t>
            </w:r>
          </w:p>
          <w:p w14:paraId="48E2DAF8" w14:textId="77777777" w:rsidR="005B6BB5" w:rsidRPr="005B6BB5" w:rsidRDefault="005B6BB5" w:rsidP="005B6BB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5B6BB5">
              <w:rPr>
                <w:rFonts w:cstheme="minorHAnsi"/>
                <w:sz w:val="12"/>
                <w:szCs w:val="12"/>
              </w:rPr>
              <w:t>Insulation Pipe H2O - Diameter 1.5in</w:t>
            </w:r>
          </w:p>
          <w:p w14:paraId="41F74631" w14:textId="77777777" w:rsidR="005B6BB5" w:rsidRPr="005B6BB5" w:rsidRDefault="005B6BB5" w:rsidP="005B6BB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5B6BB5">
              <w:rPr>
                <w:rFonts w:cstheme="minorHAnsi"/>
                <w:sz w:val="12"/>
                <w:szCs w:val="12"/>
              </w:rPr>
              <w:t>Insulation Pipe H2O - Diameter 2in</w:t>
            </w:r>
          </w:p>
          <w:p w14:paraId="464CA76F" w14:textId="77777777" w:rsidR="005B6BB5" w:rsidRPr="005B6BB5" w:rsidRDefault="005B6BB5" w:rsidP="005B6BB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5B6BB5">
              <w:rPr>
                <w:rFonts w:cstheme="minorHAnsi"/>
                <w:sz w:val="12"/>
                <w:szCs w:val="12"/>
              </w:rPr>
              <w:t>Insulation Pipe Steam - Diameter 1.5in</w:t>
            </w:r>
          </w:p>
          <w:p w14:paraId="05C01ACE" w14:textId="77777777" w:rsidR="005B6BB5" w:rsidRPr="005B6BB5" w:rsidRDefault="005B6BB5" w:rsidP="005B6BB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5B6BB5">
              <w:rPr>
                <w:rFonts w:cstheme="minorHAnsi"/>
                <w:sz w:val="12"/>
                <w:szCs w:val="12"/>
              </w:rPr>
              <w:t>Insulation Pipe Steam - Diameter 2in</w:t>
            </w:r>
          </w:p>
          <w:p w14:paraId="35D0FD45" w14:textId="77777777" w:rsidR="005B6BB5" w:rsidRPr="005B6BB5" w:rsidRDefault="005B6BB5" w:rsidP="005B6BB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5B6BB5">
              <w:rPr>
                <w:rFonts w:cstheme="minorHAnsi"/>
                <w:sz w:val="12"/>
                <w:szCs w:val="12"/>
              </w:rPr>
              <w:t>Low-flow showerhead</w:t>
            </w:r>
          </w:p>
          <w:p w14:paraId="2D910EE4" w14:textId="77777777" w:rsidR="005B6BB5" w:rsidRPr="005B6BB5" w:rsidRDefault="005B6BB5" w:rsidP="005B6BB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5B6BB5">
              <w:rPr>
                <w:rFonts w:cstheme="minorHAnsi"/>
                <w:sz w:val="12"/>
                <w:szCs w:val="12"/>
              </w:rPr>
              <w:t>Other, Custom</w:t>
            </w:r>
          </w:p>
          <w:p w14:paraId="30F51DF7" w14:textId="77777777" w:rsidR="005B6BB5" w:rsidRPr="005B6BB5" w:rsidRDefault="005B6BB5" w:rsidP="005B6BB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5B6BB5">
              <w:rPr>
                <w:rFonts w:cstheme="minorHAnsi"/>
                <w:sz w:val="12"/>
                <w:szCs w:val="12"/>
              </w:rPr>
              <w:t>Pipe/Tank/Duct/HVAC Insulation</w:t>
            </w:r>
          </w:p>
          <w:p w14:paraId="468B5E1A" w14:textId="77777777" w:rsidR="005B6BB5" w:rsidRPr="005B6BB5" w:rsidRDefault="005B6BB5" w:rsidP="005B6BB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5B6BB5">
              <w:rPr>
                <w:rFonts w:cstheme="minorHAnsi"/>
                <w:sz w:val="12"/>
                <w:szCs w:val="12"/>
              </w:rPr>
              <w:t>Pre-rinse spray valve</w:t>
            </w:r>
          </w:p>
          <w:p w14:paraId="6BA5EF53" w14:textId="77777777" w:rsidR="005B6BB5" w:rsidRPr="005B6BB5" w:rsidRDefault="005B6BB5" w:rsidP="005B6BB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5B6BB5">
              <w:rPr>
                <w:rFonts w:cstheme="minorHAnsi"/>
                <w:sz w:val="12"/>
                <w:szCs w:val="12"/>
              </w:rPr>
              <w:t>Programmable thermostat</w:t>
            </w:r>
          </w:p>
          <w:p w14:paraId="57DB21DC" w14:textId="77777777" w:rsidR="005B6BB5" w:rsidRPr="005B6BB5" w:rsidRDefault="005B6BB5" w:rsidP="005B6BB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5B6BB5">
              <w:rPr>
                <w:rFonts w:cstheme="minorHAnsi"/>
                <w:sz w:val="12"/>
                <w:szCs w:val="12"/>
              </w:rPr>
              <w:t>Salon Nozzle</w:t>
            </w:r>
          </w:p>
          <w:p w14:paraId="0CAEE58B" w14:textId="77777777" w:rsidR="005B6BB5" w:rsidRPr="005B6BB5" w:rsidRDefault="005B6BB5" w:rsidP="005B6BB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proofErr w:type="spellStart"/>
            <w:r w:rsidRPr="005B6BB5">
              <w:rPr>
                <w:rFonts w:cstheme="minorHAnsi"/>
                <w:sz w:val="12"/>
                <w:szCs w:val="12"/>
              </w:rPr>
              <w:t>WiFi</w:t>
            </w:r>
            <w:proofErr w:type="spellEnd"/>
            <w:r w:rsidRPr="005B6BB5">
              <w:rPr>
                <w:rFonts w:cstheme="minorHAnsi"/>
                <w:sz w:val="12"/>
                <w:szCs w:val="12"/>
              </w:rPr>
              <w:t xml:space="preserve"> Thermostat - cooling and </w:t>
            </w:r>
            <w:proofErr w:type="spellStart"/>
            <w:r w:rsidRPr="005B6BB5">
              <w:rPr>
                <w:rFonts w:cstheme="minorHAnsi"/>
                <w:sz w:val="12"/>
                <w:szCs w:val="12"/>
              </w:rPr>
              <w:t>htg</w:t>
            </w:r>
            <w:proofErr w:type="spellEnd"/>
          </w:p>
          <w:p w14:paraId="322F7CA4" w14:textId="5A7863DF" w:rsidR="00E224ED" w:rsidRPr="00B05763" w:rsidRDefault="005B6BB5" w:rsidP="007F34DF">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proofErr w:type="spellStart"/>
            <w:r w:rsidRPr="005B6BB5">
              <w:rPr>
                <w:rFonts w:cstheme="minorHAnsi"/>
                <w:sz w:val="12"/>
                <w:szCs w:val="12"/>
              </w:rPr>
              <w:t>WiFi</w:t>
            </w:r>
            <w:proofErr w:type="spellEnd"/>
            <w:r w:rsidRPr="005B6BB5">
              <w:rPr>
                <w:rFonts w:cstheme="minorHAnsi"/>
                <w:sz w:val="12"/>
                <w:szCs w:val="12"/>
              </w:rPr>
              <w:t xml:space="preserve"> </w:t>
            </w:r>
            <w:proofErr w:type="spellStart"/>
            <w:r w:rsidRPr="005B6BB5">
              <w:rPr>
                <w:rFonts w:cstheme="minorHAnsi"/>
                <w:sz w:val="12"/>
                <w:szCs w:val="12"/>
              </w:rPr>
              <w:t>Tstat</w:t>
            </w:r>
            <w:proofErr w:type="spellEnd"/>
            <w:r w:rsidRPr="005B6BB5">
              <w:rPr>
                <w:rFonts w:cstheme="minorHAnsi"/>
                <w:sz w:val="12"/>
                <w:szCs w:val="12"/>
              </w:rPr>
              <w:t>-heat only</w:t>
            </w:r>
          </w:p>
        </w:tc>
        <w:tc>
          <w:tcPr>
            <w:tcW w:w="810" w:type="dxa"/>
          </w:tcPr>
          <w:p w14:paraId="173E6837"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1200</w:t>
            </w:r>
          </w:p>
          <w:p w14:paraId="5030D45B"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400</w:t>
            </w:r>
          </w:p>
          <w:p w14:paraId="7C4F80BF"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1000</w:t>
            </w:r>
          </w:p>
          <w:p w14:paraId="110B097D"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1000</w:t>
            </w:r>
          </w:p>
          <w:p w14:paraId="6F77BBAD"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25</w:t>
            </w:r>
          </w:p>
          <w:p w14:paraId="5F67CFAF"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964</w:t>
            </w:r>
          </w:p>
          <w:p w14:paraId="2C9765E2"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200</w:t>
            </w:r>
          </w:p>
          <w:p w14:paraId="472C6BDD"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200</w:t>
            </w:r>
          </w:p>
          <w:p w14:paraId="0E32D22F"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100</w:t>
            </w:r>
          </w:p>
          <w:p w14:paraId="4EB600D5"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100</w:t>
            </w:r>
          </w:p>
          <w:p w14:paraId="374AC837"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788</w:t>
            </w:r>
          </w:p>
          <w:p w14:paraId="4AEFC1D8"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3000</w:t>
            </w:r>
          </w:p>
          <w:p w14:paraId="6AEC4978"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100</w:t>
            </w:r>
          </w:p>
          <w:p w14:paraId="05CB5DCF"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788</w:t>
            </w:r>
          </w:p>
          <w:p w14:paraId="65DA802D"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1100</w:t>
            </w:r>
          </w:p>
          <w:p w14:paraId="0A741E1C"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788</w:t>
            </w:r>
          </w:p>
          <w:p w14:paraId="23B3D0E5"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25</w:t>
            </w:r>
          </w:p>
          <w:p w14:paraId="62CD7272" w14:textId="581A4372" w:rsidR="00E224ED" w:rsidRPr="00B05763" w:rsidRDefault="00A450A5" w:rsidP="00C92B38">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25</w:t>
            </w:r>
          </w:p>
        </w:tc>
        <w:tc>
          <w:tcPr>
            <w:tcW w:w="810" w:type="dxa"/>
          </w:tcPr>
          <w:p w14:paraId="7109B7D6"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$80.00</w:t>
            </w:r>
          </w:p>
          <w:p w14:paraId="1CDE90FE"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$30.00</w:t>
            </w:r>
          </w:p>
          <w:p w14:paraId="216D2AAE"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$90.00</w:t>
            </w:r>
          </w:p>
          <w:p w14:paraId="740B16D8"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$30.00</w:t>
            </w:r>
          </w:p>
          <w:p w14:paraId="6878612A"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$25.00</w:t>
            </w:r>
          </w:p>
          <w:p w14:paraId="6D347C78"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$25.00</w:t>
            </w:r>
          </w:p>
          <w:p w14:paraId="1197FD3C"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$30.00</w:t>
            </w:r>
          </w:p>
          <w:p w14:paraId="0EDAA12B"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$30.00</w:t>
            </w:r>
          </w:p>
          <w:p w14:paraId="7465B533"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$30.00</w:t>
            </w:r>
          </w:p>
          <w:p w14:paraId="7CE569C6"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$30.00</w:t>
            </w:r>
          </w:p>
          <w:p w14:paraId="0817C1B3"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$25.00</w:t>
            </w:r>
          </w:p>
          <w:p w14:paraId="126EB1BE"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$80.00</w:t>
            </w:r>
          </w:p>
          <w:p w14:paraId="3BA584F7"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$30.00</w:t>
            </w:r>
          </w:p>
          <w:p w14:paraId="57EAC162"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$25.00</w:t>
            </w:r>
          </w:p>
          <w:p w14:paraId="6409BBA5"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$40.00</w:t>
            </w:r>
          </w:p>
          <w:p w14:paraId="64708A1F"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$20.00</w:t>
            </w:r>
          </w:p>
          <w:p w14:paraId="4C6FB7A7"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$28.00</w:t>
            </w:r>
          </w:p>
          <w:p w14:paraId="7EAC7B91" w14:textId="7AC70374" w:rsidR="00E224ED" w:rsidRPr="00B05763" w:rsidRDefault="00A450A5" w:rsidP="00C92B38">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$28.00</w:t>
            </w:r>
          </w:p>
        </w:tc>
        <w:tc>
          <w:tcPr>
            <w:tcW w:w="990" w:type="dxa"/>
          </w:tcPr>
          <w:p w14:paraId="5DD7B610"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$96,000</w:t>
            </w:r>
          </w:p>
          <w:p w14:paraId="37706C6A"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$12,000</w:t>
            </w:r>
          </w:p>
          <w:p w14:paraId="6EFBE7DC"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$90,000</w:t>
            </w:r>
          </w:p>
          <w:p w14:paraId="50FADC74"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$30,000</w:t>
            </w:r>
          </w:p>
          <w:p w14:paraId="42E83FF5"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$625</w:t>
            </w:r>
          </w:p>
          <w:p w14:paraId="62EA7078"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$24,100</w:t>
            </w:r>
          </w:p>
          <w:p w14:paraId="56E99CF6"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$6,000</w:t>
            </w:r>
          </w:p>
          <w:p w14:paraId="5B375C63"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$6,000</w:t>
            </w:r>
          </w:p>
          <w:p w14:paraId="75E025B1"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$3,000</w:t>
            </w:r>
          </w:p>
          <w:p w14:paraId="3312EE70"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$3,000</w:t>
            </w:r>
          </w:p>
          <w:p w14:paraId="78521155"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$19,700</w:t>
            </w:r>
          </w:p>
          <w:p w14:paraId="7F6FD120"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$240,000</w:t>
            </w:r>
          </w:p>
          <w:p w14:paraId="7FB6C483"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$3,000</w:t>
            </w:r>
          </w:p>
          <w:p w14:paraId="219DDA97"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$19,700</w:t>
            </w:r>
          </w:p>
          <w:p w14:paraId="3FD79637"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$44,000</w:t>
            </w:r>
          </w:p>
          <w:p w14:paraId="4CAAA122"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$15,760</w:t>
            </w:r>
          </w:p>
          <w:p w14:paraId="48F4776F"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$700</w:t>
            </w:r>
          </w:p>
          <w:p w14:paraId="3A0D690E" w14:textId="3F5E3383" w:rsidR="00E224ED" w:rsidRPr="00B05763" w:rsidRDefault="00A450A5" w:rsidP="00C92B38">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$700</w:t>
            </w:r>
          </w:p>
        </w:tc>
        <w:tc>
          <w:tcPr>
            <w:tcW w:w="990" w:type="dxa"/>
          </w:tcPr>
          <w:p w14:paraId="3526B2E3"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914.6</w:t>
            </w:r>
          </w:p>
          <w:p w14:paraId="28A98190"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304.9</w:t>
            </w:r>
          </w:p>
          <w:p w14:paraId="09DC35A7"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903.0</w:t>
            </w:r>
          </w:p>
          <w:p w14:paraId="6002EDF4"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903.0</w:t>
            </w:r>
          </w:p>
          <w:p w14:paraId="6B6FA2DF"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19.1</w:t>
            </w:r>
          </w:p>
          <w:p w14:paraId="34C8412B"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734.7</w:t>
            </w:r>
          </w:p>
          <w:p w14:paraId="0178E7B7"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180.6</w:t>
            </w:r>
          </w:p>
          <w:p w14:paraId="165E09D6"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180.6</w:t>
            </w:r>
          </w:p>
          <w:p w14:paraId="30AC0C9E"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90.3</w:t>
            </w:r>
          </w:p>
          <w:p w14:paraId="536CDF61"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90.3</w:t>
            </w:r>
          </w:p>
          <w:p w14:paraId="12C2637F"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711.6</w:t>
            </w:r>
          </w:p>
          <w:p w14:paraId="466FB370"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2286.4</w:t>
            </w:r>
          </w:p>
          <w:p w14:paraId="4643A149"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76.2</w:t>
            </w:r>
          </w:p>
          <w:p w14:paraId="2B8F3FF1"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711.6</w:t>
            </w:r>
          </w:p>
          <w:p w14:paraId="3194D2E6"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993.3</w:t>
            </w:r>
          </w:p>
          <w:p w14:paraId="356B8CEF"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711.6</w:t>
            </w:r>
          </w:p>
          <w:p w14:paraId="7A0A7C52" w14:textId="77777777" w:rsidR="00A450A5" w:rsidRPr="00A450A5" w:rsidRDefault="00A450A5" w:rsidP="00A450A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22.6</w:t>
            </w:r>
          </w:p>
          <w:p w14:paraId="2F840FD6" w14:textId="7BFAEC7C" w:rsidR="00E224ED" w:rsidRPr="00B05763" w:rsidRDefault="00A450A5" w:rsidP="001D7F27">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450A5">
              <w:rPr>
                <w:rFonts w:cstheme="minorHAnsi"/>
                <w:sz w:val="12"/>
                <w:szCs w:val="12"/>
              </w:rPr>
              <w:t>22.6</w:t>
            </w:r>
          </w:p>
        </w:tc>
        <w:tc>
          <w:tcPr>
            <w:tcW w:w="1066" w:type="dxa"/>
          </w:tcPr>
          <w:p w14:paraId="15EEDAE4" w14:textId="77777777" w:rsidR="00810F9A" w:rsidRPr="00810F9A" w:rsidRDefault="00810F9A" w:rsidP="00810F9A">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10F9A">
              <w:rPr>
                <w:rFonts w:cstheme="minorHAnsi"/>
                <w:sz w:val="12"/>
                <w:szCs w:val="12"/>
              </w:rPr>
              <w:t>16462.1</w:t>
            </w:r>
          </w:p>
          <w:p w14:paraId="075008BD" w14:textId="77777777" w:rsidR="00810F9A" w:rsidRPr="00810F9A" w:rsidRDefault="00810F9A" w:rsidP="00810F9A">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10F9A">
              <w:rPr>
                <w:rFonts w:cstheme="minorHAnsi"/>
                <w:sz w:val="12"/>
                <w:szCs w:val="12"/>
              </w:rPr>
              <w:t>3658.2</w:t>
            </w:r>
          </w:p>
          <w:p w14:paraId="246BFF12" w14:textId="77777777" w:rsidR="00810F9A" w:rsidRPr="00810F9A" w:rsidRDefault="00810F9A" w:rsidP="00810F9A">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10F9A">
              <w:rPr>
                <w:rFonts w:cstheme="minorHAnsi"/>
                <w:sz w:val="12"/>
                <w:szCs w:val="12"/>
              </w:rPr>
              <w:t>18060.0</w:t>
            </w:r>
          </w:p>
          <w:p w14:paraId="5E252928" w14:textId="77777777" w:rsidR="00810F9A" w:rsidRPr="00810F9A" w:rsidRDefault="00810F9A" w:rsidP="00810F9A">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10F9A">
              <w:rPr>
                <w:rFonts w:cstheme="minorHAnsi"/>
                <w:sz w:val="12"/>
                <w:szCs w:val="12"/>
              </w:rPr>
              <w:t>2709.0</w:t>
            </w:r>
          </w:p>
          <w:p w14:paraId="52A8D8A5" w14:textId="77777777" w:rsidR="00810F9A" w:rsidRPr="00810F9A" w:rsidRDefault="00810F9A" w:rsidP="00810F9A">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10F9A">
              <w:rPr>
                <w:rFonts w:cstheme="minorHAnsi"/>
                <w:sz w:val="12"/>
                <w:szCs w:val="12"/>
              </w:rPr>
              <w:t>190.5</w:t>
            </w:r>
          </w:p>
          <w:p w14:paraId="328C081C" w14:textId="77777777" w:rsidR="00810F9A" w:rsidRPr="00810F9A" w:rsidRDefault="00810F9A" w:rsidP="00810F9A">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10F9A">
              <w:rPr>
                <w:rFonts w:cstheme="minorHAnsi"/>
                <w:sz w:val="12"/>
                <w:szCs w:val="12"/>
              </w:rPr>
              <w:t>11020.4</w:t>
            </w:r>
          </w:p>
          <w:p w14:paraId="411FEFAA" w14:textId="77777777" w:rsidR="00810F9A" w:rsidRPr="00810F9A" w:rsidRDefault="00810F9A" w:rsidP="00810F9A">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10F9A">
              <w:rPr>
                <w:rFonts w:cstheme="minorHAnsi"/>
                <w:sz w:val="12"/>
                <w:szCs w:val="12"/>
              </w:rPr>
              <w:t>2709.0</w:t>
            </w:r>
          </w:p>
          <w:p w14:paraId="013A3044" w14:textId="77777777" w:rsidR="00810F9A" w:rsidRPr="00810F9A" w:rsidRDefault="00810F9A" w:rsidP="00810F9A">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10F9A">
              <w:rPr>
                <w:rFonts w:cstheme="minorHAnsi"/>
                <w:sz w:val="12"/>
                <w:szCs w:val="12"/>
              </w:rPr>
              <w:t>2709.0</w:t>
            </w:r>
          </w:p>
          <w:p w14:paraId="305A5C92" w14:textId="77777777" w:rsidR="00810F9A" w:rsidRPr="00810F9A" w:rsidRDefault="00810F9A" w:rsidP="00810F9A">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10F9A">
              <w:rPr>
                <w:rFonts w:cstheme="minorHAnsi"/>
                <w:sz w:val="12"/>
                <w:szCs w:val="12"/>
              </w:rPr>
              <w:t>1354.5</w:t>
            </w:r>
          </w:p>
          <w:p w14:paraId="159E2BE7" w14:textId="77777777" w:rsidR="00810F9A" w:rsidRPr="00810F9A" w:rsidRDefault="00810F9A" w:rsidP="00810F9A">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10F9A">
              <w:rPr>
                <w:rFonts w:cstheme="minorHAnsi"/>
                <w:sz w:val="12"/>
                <w:szCs w:val="12"/>
              </w:rPr>
              <w:t>1354.5</w:t>
            </w:r>
          </w:p>
          <w:p w14:paraId="7006FA3F" w14:textId="77777777" w:rsidR="00810F9A" w:rsidRPr="00810F9A" w:rsidRDefault="00810F9A" w:rsidP="00810F9A">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10F9A">
              <w:rPr>
                <w:rFonts w:cstheme="minorHAnsi"/>
                <w:sz w:val="12"/>
                <w:szCs w:val="12"/>
              </w:rPr>
              <w:t>7115.6</w:t>
            </w:r>
          </w:p>
          <w:p w14:paraId="56BB235B" w14:textId="77777777" w:rsidR="00810F9A" w:rsidRPr="00810F9A" w:rsidRDefault="00810F9A" w:rsidP="00810F9A">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10F9A">
              <w:rPr>
                <w:rFonts w:cstheme="minorHAnsi"/>
                <w:sz w:val="12"/>
                <w:szCs w:val="12"/>
              </w:rPr>
              <w:t>34295.9</w:t>
            </w:r>
          </w:p>
          <w:p w14:paraId="644841D5" w14:textId="77777777" w:rsidR="00810F9A" w:rsidRPr="00810F9A" w:rsidRDefault="00810F9A" w:rsidP="00810F9A">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10F9A">
              <w:rPr>
                <w:rFonts w:cstheme="minorHAnsi"/>
                <w:sz w:val="12"/>
                <w:szCs w:val="12"/>
              </w:rPr>
              <w:t>1143.2</w:t>
            </w:r>
          </w:p>
          <w:p w14:paraId="4312782C" w14:textId="77777777" w:rsidR="00810F9A" w:rsidRPr="00810F9A" w:rsidRDefault="00810F9A" w:rsidP="00810F9A">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10F9A">
              <w:rPr>
                <w:rFonts w:cstheme="minorHAnsi"/>
                <w:sz w:val="12"/>
                <w:szCs w:val="12"/>
              </w:rPr>
              <w:t>2134.7</w:t>
            </w:r>
          </w:p>
          <w:p w14:paraId="36990A20" w14:textId="77777777" w:rsidR="00810F9A" w:rsidRPr="00810F9A" w:rsidRDefault="00810F9A" w:rsidP="00810F9A">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10F9A">
              <w:rPr>
                <w:rFonts w:cstheme="minorHAnsi"/>
                <w:sz w:val="12"/>
                <w:szCs w:val="12"/>
              </w:rPr>
              <w:t>10926.3</w:t>
            </w:r>
          </w:p>
          <w:p w14:paraId="282634CF" w14:textId="77777777" w:rsidR="00810F9A" w:rsidRPr="00810F9A" w:rsidRDefault="00810F9A" w:rsidP="00810F9A">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10F9A">
              <w:rPr>
                <w:rFonts w:cstheme="minorHAnsi"/>
                <w:sz w:val="12"/>
                <w:szCs w:val="12"/>
              </w:rPr>
              <w:t>2134.7</w:t>
            </w:r>
          </w:p>
          <w:p w14:paraId="5CC4B21A" w14:textId="77777777" w:rsidR="00810F9A" w:rsidRPr="00810F9A" w:rsidRDefault="00810F9A" w:rsidP="00810F9A">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10F9A">
              <w:rPr>
                <w:rFonts w:cstheme="minorHAnsi"/>
                <w:sz w:val="12"/>
                <w:szCs w:val="12"/>
              </w:rPr>
              <w:t>338.6</w:t>
            </w:r>
          </w:p>
          <w:p w14:paraId="78603EBC" w14:textId="45F04510" w:rsidR="00E224ED" w:rsidRPr="00B05763" w:rsidRDefault="00810F9A" w:rsidP="001D7F27">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10F9A">
              <w:rPr>
                <w:rFonts w:cstheme="minorHAnsi"/>
                <w:sz w:val="12"/>
                <w:szCs w:val="12"/>
              </w:rPr>
              <w:t>338.6</w:t>
            </w:r>
          </w:p>
        </w:tc>
        <w:tc>
          <w:tcPr>
            <w:tcW w:w="1078" w:type="dxa"/>
          </w:tcPr>
          <w:p w14:paraId="75269ACD" w14:textId="77777777" w:rsidR="00810F9A" w:rsidRPr="00810F9A" w:rsidRDefault="00810F9A" w:rsidP="00810F9A">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10F9A">
              <w:rPr>
                <w:rFonts w:cstheme="minorHAnsi"/>
                <w:sz w:val="12"/>
                <w:szCs w:val="12"/>
              </w:rPr>
              <w:t>53.5</w:t>
            </w:r>
          </w:p>
          <w:p w14:paraId="650DACFF" w14:textId="77777777" w:rsidR="00810F9A" w:rsidRPr="00810F9A" w:rsidRDefault="00810F9A" w:rsidP="00810F9A">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10F9A">
              <w:rPr>
                <w:rFonts w:cstheme="minorHAnsi"/>
                <w:sz w:val="12"/>
                <w:szCs w:val="12"/>
              </w:rPr>
              <w:t>17.8</w:t>
            </w:r>
          </w:p>
          <w:p w14:paraId="58B29CA9" w14:textId="77777777" w:rsidR="00810F9A" w:rsidRPr="00810F9A" w:rsidRDefault="00810F9A" w:rsidP="00810F9A">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10F9A">
              <w:rPr>
                <w:rFonts w:cstheme="minorHAnsi"/>
                <w:sz w:val="12"/>
                <w:szCs w:val="12"/>
              </w:rPr>
              <w:t>52.8</w:t>
            </w:r>
          </w:p>
          <w:p w14:paraId="5730DA0F" w14:textId="77777777" w:rsidR="00810F9A" w:rsidRPr="00810F9A" w:rsidRDefault="00810F9A" w:rsidP="00810F9A">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10F9A">
              <w:rPr>
                <w:rFonts w:cstheme="minorHAnsi"/>
                <w:sz w:val="12"/>
                <w:szCs w:val="12"/>
              </w:rPr>
              <w:t>52.8</w:t>
            </w:r>
          </w:p>
          <w:p w14:paraId="082A430D" w14:textId="77777777" w:rsidR="00810F9A" w:rsidRPr="00810F9A" w:rsidRDefault="00810F9A" w:rsidP="00810F9A">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10F9A">
              <w:rPr>
                <w:rFonts w:cstheme="minorHAnsi"/>
                <w:sz w:val="12"/>
                <w:szCs w:val="12"/>
              </w:rPr>
              <w:t>1.1</w:t>
            </w:r>
          </w:p>
          <w:p w14:paraId="585AF5C8" w14:textId="77777777" w:rsidR="00810F9A" w:rsidRPr="00810F9A" w:rsidRDefault="00810F9A" w:rsidP="00810F9A">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10F9A">
              <w:rPr>
                <w:rFonts w:cstheme="minorHAnsi"/>
                <w:sz w:val="12"/>
                <w:szCs w:val="12"/>
              </w:rPr>
              <w:t>43.0</w:t>
            </w:r>
          </w:p>
          <w:p w14:paraId="3493CC01" w14:textId="77777777" w:rsidR="00810F9A" w:rsidRPr="00810F9A" w:rsidRDefault="00810F9A" w:rsidP="00810F9A">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10F9A">
              <w:rPr>
                <w:rFonts w:cstheme="minorHAnsi"/>
                <w:sz w:val="12"/>
                <w:szCs w:val="12"/>
              </w:rPr>
              <w:t>10.6</w:t>
            </w:r>
          </w:p>
          <w:p w14:paraId="25060DBE" w14:textId="77777777" w:rsidR="00810F9A" w:rsidRPr="00810F9A" w:rsidRDefault="00810F9A" w:rsidP="00810F9A">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10F9A">
              <w:rPr>
                <w:rFonts w:cstheme="minorHAnsi"/>
                <w:sz w:val="12"/>
                <w:szCs w:val="12"/>
              </w:rPr>
              <w:t>10.6</w:t>
            </w:r>
          </w:p>
          <w:p w14:paraId="744A0185" w14:textId="77777777" w:rsidR="00810F9A" w:rsidRPr="00810F9A" w:rsidRDefault="00810F9A" w:rsidP="00810F9A">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10F9A">
              <w:rPr>
                <w:rFonts w:cstheme="minorHAnsi"/>
                <w:sz w:val="12"/>
                <w:szCs w:val="12"/>
              </w:rPr>
              <w:t>5.3</w:t>
            </w:r>
          </w:p>
          <w:p w14:paraId="562940CE" w14:textId="77777777" w:rsidR="00810F9A" w:rsidRPr="00810F9A" w:rsidRDefault="00810F9A" w:rsidP="00810F9A">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10F9A">
              <w:rPr>
                <w:rFonts w:cstheme="minorHAnsi"/>
                <w:sz w:val="12"/>
                <w:szCs w:val="12"/>
              </w:rPr>
              <w:t>5.3</w:t>
            </w:r>
          </w:p>
          <w:p w14:paraId="07A7F17C" w14:textId="77777777" w:rsidR="00810F9A" w:rsidRPr="00810F9A" w:rsidRDefault="00810F9A" w:rsidP="00810F9A">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10F9A">
              <w:rPr>
                <w:rFonts w:cstheme="minorHAnsi"/>
                <w:sz w:val="12"/>
                <w:szCs w:val="12"/>
              </w:rPr>
              <w:t>41.6</w:t>
            </w:r>
          </w:p>
          <w:p w14:paraId="50E7E2EF" w14:textId="77777777" w:rsidR="00810F9A" w:rsidRPr="00810F9A" w:rsidRDefault="00810F9A" w:rsidP="00810F9A">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10F9A">
              <w:rPr>
                <w:rFonts w:cstheme="minorHAnsi"/>
                <w:sz w:val="12"/>
                <w:szCs w:val="12"/>
              </w:rPr>
              <w:t>133.8</w:t>
            </w:r>
          </w:p>
          <w:p w14:paraId="6AF9D033" w14:textId="77777777" w:rsidR="00810F9A" w:rsidRPr="00810F9A" w:rsidRDefault="00810F9A" w:rsidP="00810F9A">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10F9A">
              <w:rPr>
                <w:rFonts w:cstheme="minorHAnsi"/>
                <w:sz w:val="12"/>
                <w:szCs w:val="12"/>
              </w:rPr>
              <w:t>4.5</w:t>
            </w:r>
          </w:p>
          <w:p w14:paraId="0CB52B84" w14:textId="77777777" w:rsidR="00810F9A" w:rsidRPr="00810F9A" w:rsidRDefault="00810F9A" w:rsidP="00810F9A">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10F9A">
              <w:rPr>
                <w:rFonts w:cstheme="minorHAnsi"/>
                <w:sz w:val="12"/>
                <w:szCs w:val="12"/>
              </w:rPr>
              <w:t>41.6</w:t>
            </w:r>
          </w:p>
          <w:p w14:paraId="1D532B84" w14:textId="77777777" w:rsidR="00810F9A" w:rsidRPr="00810F9A" w:rsidRDefault="00810F9A" w:rsidP="00810F9A">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10F9A">
              <w:rPr>
                <w:rFonts w:cstheme="minorHAnsi"/>
                <w:sz w:val="12"/>
                <w:szCs w:val="12"/>
              </w:rPr>
              <w:t>58.1</w:t>
            </w:r>
          </w:p>
          <w:p w14:paraId="1AB92226" w14:textId="77777777" w:rsidR="00810F9A" w:rsidRPr="00810F9A" w:rsidRDefault="00810F9A" w:rsidP="00810F9A">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10F9A">
              <w:rPr>
                <w:rFonts w:cstheme="minorHAnsi"/>
                <w:sz w:val="12"/>
                <w:szCs w:val="12"/>
              </w:rPr>
              <w:t>41.6</w:t>
            </w:r>
          </w:p>
          <w:p w14:paraId="4B5FD250" w14:textId="77777777" w:rsidR="00810F9A" w:rsidRPr="00810F9A" w:rsidRDefault="00810F9A" w:rsidP="00810F9A">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10F9A">
              <w:rPr>
                <w:rFonts w:cstheme="minorHAnsi"/>
                <w:sz w:val="12"/>
                <w:szCs w:val="12"/>
              </w:rPr>
              <w:t>1.3</w:t>
            </w:r>
          </w:p>
          <w:p w14:paraId="1F53A2C4" w14:textId="4411608E" w:rsidR="00E224ED" w:rsidRPr="00B05763" w:rsidRDefault="00810F9A" w:rsidP="001D7F27">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10F9A">
              <w:rPr>
                <w:rFonts w:cstheme="minorHAnsi"/>
                <w:sz w:val="12"/>
                <w:szCs w:val="12"/>
              </w:rPr>
              <w:t>1.3</w:t>
            </w:r>
          </w:p>
        </w:tc>
        <w:tc>
          <w:tcPr>
            <w:tcW w:w="1180" w:type="dxa"/>
          </w:tcPr>
          <w:p w14:paraId="6D072B89" w14:textId="77777777" w:rsidR="00810F9A" w:rsidRPr="00810F9A" w:rsidRDefault="00810F9A" w:rsidP="00810F9A">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10F9A">
              <w:rPr>
                <w:rFonts w:cstheme="minorHAnsi"/>
                <w:sz w:val="12"/>
                <w:szCs w:val="12"/>
              </w:rPr>
              <w:t>963.0</w:t>
            </w:r>
          </w:p>
          <w:p w14:paraId="471E1404" w14:textId="77777777" w:rsidR="00810F9A" w:rsidRPr="00810F9A" w:rsidRDefault="00810F9A" w:rsidP="00810F9A">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10F9A">
              <w:rPr>
                <w:rFonts w:cstheme="minorHAnsi"/>
                <w:sz w:val="12"/>
                <w:szCs w:val="12"/>
              </w:rPr>
              <w:t>214.0</w:t>
            </w:r>
          </w:p>
          <w:p w14:paraId="67F2B0FF" w14:textId="77777777" w:rsidR="00810F9A" w:rsidRPr="00810F9A" w:rsidRDefault="00810F9A" w:rsidP="00810F9A">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10F9A">
              <w:rPr>
                <w:rFonts w:cstheme="minorHAnsi"/>
                <w:sz w:val="12"/>
                <w:szCs w:val="12"/>
              </w:rPr>
              <w:t>1056.5</w:t>
            </w:r>
          </w:p>
          <w:p w14:paraId="647D14C8" w14:textId="77777777" w:rsidR="00810F9A" w:rsidRPr="00810F9A" w:rsidRDefault="00810F9A" w:rsidP="00810F9A">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10F9A">
              <w:rPr>
                <w:rFonts w:cstheme="minorHAnsi"/>
                <w:sz w:val="12"/>
                <w:szCs w:val="12"/>
              </w:rPr>
              <w:t>158.5</w:t>
            </w:r>
          </w:p>
          <w:p w14:paraId="2D9316F2" w14:textId="77777777" w:rsidR="00810F9A" w:rsidRPr="00810F9A" w:rsidRDefault="00810F9A" w:rsidP="00810F9A">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10F9A">
              <w:rPr>
                <w:rFonts w:cstheme="minorHAnsi"/>
                <w:sz w:val="12"/>
                <w:szCs w:val="12"/>
              </w:rPr>
              <w:t>11.1</w:t>
            </w:r>
          </w:p>
          <w:p w14:paraId="7EE41707" w14:textId="77777777" w:rsidR="00810F9A" w:rsidRPr="00810F9A" w:rsidRDefault="00810F9A" w:rsidP="00810F9A">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10F9A">
              <w:rPr>
                <w:rFonts w:cstheme="minorHAnsi"/>
                <w:sz w:val="12"/>
                <w:szCs w:val="12"/>
              </w:rPr>
              <w:t>644.7</w:t>
            </w:r>
          </w:p>
          <w:p w14:paraId="0F5474F0" w14:textId="77777777" w:rsidR="00810F9A" w:rsidRPr="00810F9A" w:rsidRDefault="00810F9A" w:rsidP="00810F9A">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10F9A">
              <w:rPr>
                <w:rFonts w:cstheme="minorHAnsi"/>
                <w:sz w:val="12"/>
                <w:szCs w:val="12"/>
              </w:rPr>
              <w:t>158.5</w:t>
            </w:r>
          </w:p>
          <w:p w14:paraId="3616C560" w14:textId="77777777" w:rsidR="00810F9A" w:rsidRPr="00810F9A" w:rsidRDefault="00810F9A" w:rsidP="00810F9A">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10F9A">
              <w:rPr>
                <w:rFonts w:cstheme="minorHAnsi"/>
                <w:sz w:val="12"/>
                <w:szCs w:val="12"/>
              </w:rPr>
              <w:t>158.5</w:t>
            </w:r>
          </w:p>
          <w:p w14:paraId="229EB178" w14:textId="77777777" w:rsidR="00810F9A" w:rsidRPr="00810F9A" w:rsidRDefault="00810F9A" w:rsidP="00810F9A">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10F9A">
              <w:rPr>
                <w:rFonts w:cstheme="minorHAnsi"/>
                <w:sz w:val="12"/>
                <w:szCs w:val="12"/>
              </w:rPr>
              <w:t>79.2</w:t>
            </w:r>
          </w:p>
          <w:p w14:paraId="3D0B07E9" w14:textId="77777777" w:rsidR="00810F9A" w:rsidRPr="00810F9A" w:rsidRDefault="00810F9A" w:rsidP="00810F9A">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10F9A">
              <w:rPr>
                <w:rFonts w:cstheme="minorHAnsi"/>
                <w:sz w:val="12"/>
                <w:szCs w:val="12"/>
              </w:rPr>
              <w:t>79.2</w:t>
            </w:r>
          </w:p>
          <w:p w14:paraId="6B3B3BC6" w14:textId="77777777" w:rsidR="00810F9A" w:rsidRPr="00810F9A" w:rsidRDefault="00810F9A" w:rsidP="00810F9A">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10F9A">
              <w:rPr>
                <w:rFonts w:cstheme="minorHAnsi"/>
                <w:sz w:val="12"/>
                <w:szCs w:val="12"/>
              </w:rPr>
              <w:t>416.3</w:t>
            </w:r>
          </w:p>
          <w:p w14:paraId="5A711BBB" w14:textId="77777777" w:rsidR="00810F9A" w:rsidRPr="00810F9A" w:rsidRDefault="00810F9A" w:rsidP="00810F9A">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10F9A">
              <w:rPr>
                <w:rFonts w:cstheme="minorHAnsi"/>
                <w:sz w:val="12"/>
                <w:szCs w:val="12"/>
              </w:rPr>
              <w:t>2006.3</w:t>
            </w:r>
          </w:p>
          <w:p w14:paraId="4041B810" w14:textId="77777777" w:rsidR="00810F9A" w:rsidRPr="00810F9A" w:rsidRDefault="00810F9A" w:rsidP="00810F9A">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10F9A">
              <w:rPr>
                <w:rFonts w:cstheme="minorHAnsi"/>
                <w:sz w:val="12"/>
                <w:szCs w:val="12"/>
              </w:rPr>
              <w:t>66.9</w:t>
            </w:r>
          </w:p>
          <w:p w14:paraId="343F2391" w14:textId="77777777" w:rsidR="00810F9A" w:rsidRPr="00810F9A" w:rsidRDefault="00810F9A" w:rsidP="00810F9A">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10F9A">
              <w:rPr>
                <w:rFonts w:cstheme="minorHAnsi"/>
                <w:sz w:val="12"/>
                <w:szCs w:val="12"/>
              </w:rPr>
              <w:t>124.9</w:t>
            </w:r>
          </w:p>
          <w:p w14:paraId="75443EC6" w14:textId="77777777" w:rsidR="00810F9A" w:rsidRPr="00810F9A" w:rsidRDefault="00810F9A" w:rsidP="00810F9A">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10F9A">
              <w:rPr>
                <w:rFonts w:cstheme="minorHAnsi"/>
                <w:sz w:val="12"/>
                <w:szCs w:val="12"/>
              </w:rPr>
              <w:t>639.2</w:t>
            </w:r>
          </w:p>
          <w:p w14:paraId="56292E9C" w14:textId="77777777" w:rsidR="00810F9A" w:rsidRPr="00810F9A" w:rsidRDefault="00810F9A" w:rsidP="00810F9A">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10F9A">
              <w:rPr>
                <w:rFonts w:cstheme="minorHAnsi"/>
                <w:sz w:val="12"/>
                <w:szCs w:val="12"/>
              </w:rPr>
              <w:t>124.9</w:t>
            </w:r>
          </w:p>
          <w:p w14:paraId="04EDFA1B" w14:textId="77777777" w:rsidR="00810F9A" w:rsidRPr="00810F9A" w:rsidRDefault="00810F9A" w:rsidP="00810F9A">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10F9A">
              <w:rPr>
                <w:rFonts w:cstheme="minorHAnsi"/>
                <w:sz w:val="12"/>
                <w:szCs w:val="12"/>
              </w:rPr>
              <w:t>19.8</w:t>
            </w:r>
          </w:p>
          <w:p w14:paraId="66980567" w14:textId="409B38AE" w:rsidR="00E224ED" w:rsidRPr="00B05763" w:rsidRDefault="00810F9A" w:rsidP="005D6E22">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10F9A">
              <w:rPr>
                <w:rFonts w:cstheme="minorHAnsi"/>
                <w:sz w:val="12"/>
                <w:szCs w:val="12"/>
              </w:rPr>
              <w:t>19.8</w:t>
            </w:r>
          </w:p>
        </w:tc>
      </w:tr>
    </w:tbl>
    <w:p w14:paraId="66E9ADB1" w14:textId="77777777" w:rsidR="00E224ED" w:rsidRPr="00080269" w:rsidRDefault="00E224ED">
      <w:pPr>
        <w:rPr>
          <w:sz w:val="2"/>
          <w:szCs w:val="2"/>
        </w:rPr>
      </w:pPr>
    </w:p>
    <w:p w14:paraId="149F3271" w14:textId="7894B055" w:rsidR="001526FA" w:rsidRPr="00080269" w:rsidRDefault="00494B2C" w:rsidP="00B05763">
      <w:pPr>
        <w:pStyle w:val="Caption2"/>
        <w:rPr>
          <w:rFonts w:ascii="Times New Roman" w:eastAsia="Times New Roman" w:hAnsi="Times New Roman" w:cs="Times New Roman"/>
          <w:sz w:val="24"/>
          <w:szCs w:val="24"/>
        </w:rPr>
      </w:pPr>
      <w:bookmarkStart w:id="96" w:name="_Ref144815042"/>
      <w:r>
        <w:t xml:space="preserve">Table </w:t>
      </w:r>
      <w:r>
        <w:fldChar w:fldCharType="begin"/>
      </w:r>
      <w:r>
        <w:instrText>SEQ Table \* ARABIC</w:instrText>
      </w:r>
      <w:r>
        <w:fldChar w:fldCharType="separate"/>
      </w:r>
      <w:r w:rsidR="009C2C00">
        <w:rPr>
          <w:noProof/>
        </w:rPr>
        <w:t>8</w:t>
      </w:r>
      <w:r>
        <w:fldChar w:fldCharType="end"/>
      </w:r>
      <w:bookmarkEnd w:id="96"/>
      <w:r w:rsidR="001526FA" w:rsidRPr="00176071">
        <w:t xml:space="preserve">. </w:t>
      </w:r>
      <w:r w:rsidR="001526FA">
        <w:t xml:space="preserve">Shared and Other Costs for Gas </w:t>
      </w:r>
      <w:r w:rsidR="001526FA">
        <w:rPr>
          <w:rFonts w:eastAsia="Times New Roman"/>
          <w:sz w:val="20"/>
          <w:szCs w:val="20"/>
        </w:rPr>
        <w:t>Commercial and Industrial Programs</w:t>
      </w:r>
    </w:p>
    <w:tbl>
      <w:tblPr>
        <w:tblStyle w:val="ListTable3-Accent1"/>
        <w:tblW w:w="9900" w:type="dxa"/>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80"/>
        <w:gridCol w:w="1980"/>
        <w:gridCol w:w="1980"/>
        <w:gridCol w:w="1980"/>
      </w:tblGrid>
      <w:tr w:rsidR="003307F4" w:rsidRPr="008756ED" w14:paraId="320A932E" w14:textId="77777777" w:rsidTr="002E7960">
        <w:trPr>
          <w:cnfStyle w:val="100000000000" w:firstRow="1" w:lastRow="0" w:firstColumn="0" w:lastColumn="0" w:oddVBand="0" w:evenVBand="0" w:oddHBand="0" w:evenHBand="0" w:firstRowFirstColumn="0" w:firstRowLastColumn="0" w:lastRowFirstColumn="0" w:lastRowLastColumn="0"/>
          <w:trHeight w:val="307"/>
        </w:trPr>
        <w:tc>
          <w:tcPr>
            <w:cnfStyle w:val="001000000100" w:firstRow="0" w:lastRow="0" w:firstColumn="1" w:lastColumn="0" w:oddVBand="0" w:evenVBand="0" w:oddHBand="0" w:evenHBand="0" w:firstRowFirstColumn="1" w:firstRowLastColumn="0" w:lastRowFirstColumn="0" w:lastRowLastColumn="0"/>
            <w:tcW w:w="9900" w:type="dxa"/>
            <w:gridSpan w:val="5"/>
            <w:vAlign w:val="center"/>
          </w:tcPr>
          <w:p w14:paraId="6D6AB765" w14:textId="2847E1E3" w:rsidR="00B00F0E" w:rsidRDefault="00B00F0E">
            <w:pPr>
              <w:spacing w:before="0" w:after="0" w:line="240" w:lineRule="auto"/>
              <w:jc w:val="center"/>
              <w:rPr>
                <w:rFonts w:cstheme="minorHAnsi"/>
                <w:sz w:val="14"/>
                <w:szCs w:val="14"/>
              </w:rPr>
            </w:pPr>
            <w:r>
              <w:rPr>
                <w:rFonts w:cstheme="minorHAnsi"/>
                <w:sz w:val="14"/>
                <w:szCs w:val="14"/>
              </w:rPr>
              <w:t>Table 8. Shared and Other Costs for Gas Commercial and Industrial Programs</w:t>
            </w:r>
          </w:p>
        </w:tc>
      </w:tr>
      <w:tr w:rsidR="00A235B4" w:rsidRPr="008756ED" w14:paraId="72CEF26D" w14:textId="77777777" w:rsidTr="00B00F0E">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403522C2" w14:textId="77777777" w:rsidR="00DE1B29" w:rsidRPr="00993F34" w:rsidRDefault="00DE1B29">
            <w:pPr>
              <w:spacing w:before="0" w:after="0" w:line="240" w:lineRule="auto"/>
              <w:jc w:val="center"/>
              <w:rPr>
                <w:rFonts w:asciiTheme="minorHAnsi" w:hAnsiTheme="minorHAnsi" w:cstheme="minorHAnsi"/>
                <w:sz w:val="14"/>
                <w:szCs w:val="14"/>
              </w:rPr>
            </w:pPr>
            <w:r w:rsidRPr="00E42506">
              <w:rPr>
                <w:rFonts w:cstheme="minorHAnsi"/>
                <w:sz w:val="14"/>
                <w:szCs w:val="14"/>
              </w:rPr>
              <w:t>Program</w:t>
            </w:r>
          </w:p>
        </w:tc>
        <w:tc>
          <w:tcPr>
            <w:tcW w:w="1980" w:type="dxa"/>
            <w:vAlign w:val="center"/>
          </w:tcPr>
          <w:p w14:paraId="518348B6" w14:textId="77777777" w:rsidR="00DE1B29" w:rsidRPr="00993F34" w:rsidRDefault="00DE1B29">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4"/>
                <w:szCs w:val="14"/>
              </w:rPr>
            </w:pPr>
            <w:r>
              <w:rPr>
                <w:rFonts w:cstheme="minorHAnsi"/>
                <w:sz w:val="14"/>
                <w:szCs w:val="14"/>
              </w:rPr>
              <w:t>Program Planning &amp; Administration</w:t>
            </w:r>
          </w:p>
        </w:tc>
        <w:tc>
          <w:tcPr>
            <w:tcW w:w="1980" w:type="dxa"/>
            <w:vAlign w:val="center"/>
          </w:tcPr>
          <w:p w14:paraId="34895EF6" w14:textId="77777777" w:rsidR="00DE1B29" w:rsidRPr="00993F34" w:rsidRDefault="00DE1B29">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4"/>
                <w:szCs w:val="14"/>
              </w:rPr>
            </w:pPr>
            <w:r>
              <w:rPr>
                <w:rFonts w:cstheme="minorHAnsi"/>
                <w:sz w:val="14"/>
                <w:szCs w:val="14"/>
              </w:rPr>
              <w:t>Marketing</w:t>
            </w:r>
          </w:p>
        </w:tc>
        <w:tc>
          <w:tcPr>
            <w:tcW w:w="1980" w:type="dxa"/>
            <w:vAlign w:val="center"/>
          </w:tcPr>
          <w:p w14:paraId="150CCBFA" w14:textId="77777777" w:rsidR="00DE1B29" w:rsidRPr="00993F34" w:rsidRDefault="00DE1B29">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4"/>
                <w:szCs w:val="14"/>
              </w:rPr>
            </w:pPr>
            <w:r>
              <w:rPr>
                <w:rFonts w:cstheme="minorHAnsi"/>
                <w:sz w:val="14"/>
                <w:szCs w:val="14"/>
              </w:rPr>
              <w:t>Sales, Tech Assist &amp; Training</w:t>
            </w:r>
          </w:p>
        </w:tc>
        <w:tc>
          <w:tcPr>
            <w:tcW w:w="1980" w:type="dxa"/>
            <w:vAlign w:val="center"/>
          </w:tcPr>
          <w:p w14:paraId="26F9E9AC" w14:textId="77777777" w:rsidR="00DE1B29" w:rsidRPr="00993F34" w:rsidRDefault="00DE1B29">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4"/>
                <w:szCs w:val="14"/>
              </w:rPr>
            </w:pPr>
            <w:r>
              <w:rPr>
                <w:rFonts w:cstheme="minorHAnsi"/>
                <w:sz w:val="14"/>
                <w:szCs w:val="14"/>
              </w:rPr>
              <w:t>Evaluation &amp; Market Research</w:t>
            </w:r>
          </w:p>
        </w:tc>
      </w:tr>
      <w:tr w:rsidR="00A235B4" w:rsidRPr="008756ED" w14:paraId="4642C48B" w14:textId="77777777" w:rsidTr="00B00F0E">
        <w:trPr>
          <w:trHeight w:val="20"/>
        </w:trPr>
        <w:tc>
          <w:tcPr>
            <w:cnfStyle w:val="001000000000" w:firstRow="0" w:lastRow="0" w:firstColumn="1" w:lastColumn="0" w:oddVBand="0" w:evenVBand="0" w:oddHBand="0" w:evenHBand="0" w:firstRowFirstColumn="0" w:firstRowLastColumn="0" w:lastRowFirstColumn="0" w:lastRowLastColumn="0"/>
            <w:tcW w:w="1980" w:type="dxa"/>
          </w:tcPr>
          <w:p w14:paraId="245DE700" w14:textId="3B1192C3" w:rsidR="00DE1B29" w:rsidRPr="001E2E38" w:rsidRDefault="006944B9">
            <w:pPr>
              <w:spacing w:before="0" w:after="0" w:line="240" w:lineRule="auto"/>
              <w:rPr>
                <w:rFonts w:cstheme="minorHAnsi"/>
                <w:bCs w:val="0"/>
                <w:sz w:val="14"/>
                <w:szCs w:val="14"/>
              </w:rPr>
            </w:pPr>
            <w:r w:rsidRPr="00A77A4C">
              <w:rPr>
                <w:rFonts w:cstheme="minorHAnsi"/>
                <w:sz w:val="14"/>
                <w:szCs w:val="14"/>
              </w:rPr>
              <w:t>Large C&amp;I New Construction</w:t>
            </w:r>
          </w:p>
        </w:tc>
        <w:tc>
          <w:tcPr>
            <w:tcW w:w="1980" w:type="dxa"/>
          </w:tcPr>
          <w:p w14:paraId="4173BB19" w14:textId="06858156" w:rsidR="00DE1B29" w:rsidRDefault="0084652F">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$98,024</w:t>
            </w:r>
          </w:p>
        </w:tc>
        <w:tc>
          <w:tcPr>
            <w:tcW w:w="1980" w:type="dxa"/>
          </w:tcPr>
          <w:p w14:paraId="0FDD8E98" w14:textId="4ABF84A7" w:rsidR="00DE1B29" w:rsidRDefault="0084652F">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$1</w:t>
            </w:r>
            <w:r w:rsidR="00A25D6E">
              <w:rPr>
                <w:rFonts w:cstheme="minorHAnsi"/>
                <w:sz w:val="14"/>
                <w:szCs w:val="14"/>
              </w:rPr>
              <w:t>16,068</w:t>
            </w:r>
          </w:p>
        </w:tc>
        <w:tc>
          <w:tcPr>
            <w:tcW w:w="1980" w:type="dxa"/>
          </w:tcPr>
          <w:p w14:paraId="41B40EE5" w14:textId="3050CE4A" w:rsidR="00DE1B29" w:rsidRDefault="0084652F">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$402,835</w:t>
            </w:r>
          </w:p>
        </w:tc>
        <w:tc>
          <w:tcPr>
            <w:tcW w:w="1980" w:type="dxa"/>
          </w:tcPr>
          <w:p w14:paraId="33AC5171" w14:textId="2706BBA2" w:rsidR="00DE1B29" w:rsidRDefault="0084652F">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$136,143</w:t>
            </w:r>
          </w:p>
        </w:tc>
      </w:tr>
      <w:tr w:rsidR="00A235B4" w:rsidRPr="008756ED" w14:paraId="7C3EC6E1" w14:textId="77777777" w:rsidTr="00B00F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0" w:type="dxa"/>
          </w:tcPr>
          <w:p w14:paraId="174B1A37" w14:textId="193305EF" w:rsidR="00DE1B29" w:rsidRPr="00B05763" w:rsidRDefault="006944B9">
            <w:pPr>
              <w:spacing w:before="0" w:after="0" w:line="240" w:lineRule="auto"/>
              <w:rPr>
                <w:rFonts w:cstheme="minorHAnsi"/>
                <w:bCs w:val="0"/>
                <w:sz w:val="14"/>
                <w:szCs w:val="14"/>
              </w:rPr>
            </w:pPr>
            <w:r w:rsidRPr="00A77A4C">
              <w:rPr>
                <w:rFonts w:cstheme="minorHAnsi"/>
                <w:sz w:val="14"/>
                <w:szCs w:val="14"/>
              </w:rPr>
              <w:t>Large C&amp;I Retrofit</w:t>
            </w:r>
          </w:p>
        </w:tc>
        <w:tc>
          <w:tcPr>
            <w:tcW w:w="1980" w:type="dxa"/>
          </w:tcPr>
          <w:p w14:paraId="37395D2A" w14:textId="48590C05" w:rsidR="00DE1B29" w:rsidRDefault="0084652F">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4"/>
                <w:szCs w:val="14"/>
              </w:rPr>
            </w:pPr>
            <w:r>
              <w:rPr>
                <w:rFonts w:cstheme="minorHAnsi"/>
                <w:sz w:val="14"/>
                <w:szCs w:val="14"/>
              </w:rPr>
              <w:t>$206,005</w:t>
            </w:r>
          </w:p>
        </w:tc>
        <w:tc>
          <w:tcPr>
            <w:tcW w:w="1980" w:type="dxa"/>
          </w:tcPr>
          <w:p w14:paraId="2EB7DC0A" w14:textId="1B2EF150" w:rsidR="00DE1B29" w:rsidRDefault="0084652F">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4"/>
                <w:szCs w:val="14"/>
              </w:rPr>
            </w:pPr>
            <w:r>
              <w:rPr>
                <w:rFonts w:cstheme="minorHAnsi"/>
                <w:sz w:val="14"/>
                <w:szCs w:val="14"/>
              </w:rPr>
              <w:t>$174,268</w:t>
            </w:r>
          </w:p>
        </w:tc>
        <w:tc>
          <w:tcPr>
            <w:tcW w:w="1980" w:type="dxa"/>
          </w:tcPr>
          <w:p w14:paraId="5E8145EB" w14:textId="72EC4734" w:rsidR="00DE1B29" w:rsidRDefault="0084652F">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4"/>
                <w:szCs w:val="14"/>
              </w:rPr>
            </w:pPr>
            <w:r>
              <w:rPr>
                <w:rFonts w:cstheme="minorHAnsi"/>
                <w:sz w:val="14"/>
                <w:szCs w:val="14"/>
              </w:rPr>
              <w:t>$1,666,049</w:t>
            </w:r>
          </w:p>
        </w:tc>
        <w:tc>
          <w:tcPr>
            <w:tcW w:w="1980" w:type="dxa"/>
          </w:tcPr>
          <w:p w14:paraId="206443DB" w14:textId="6D74781F" w:rsidR="00DE1B29" w:rsidRDefault="0084652F">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4"/>
                <w:szCs w:val="14"/>
              </w:rPr>
            </w:pPr>
            <w:r>
              <w:rPr>
                <w:rFonts w:cstheme="minorHAnsi"/>
                <w:sz w:val="14"/>
                <w:szCs w:val="14"/>
              </w:rPr>
              <w:t>$130,041</w:t>
            </w:r>
          </w:p>
        </w:tc>
      </w:tr>
      <w:tr w:rsidR="00A235B4" w:rsidRPr="008756ED" w14:paraId="3B43081C" w14:textId="77777777" w:rsidTr="00B00F0E">
        <w:trPr>
          <w:trHeight w:val="20"/>
        </w:trPr>
        <w:tc>
          <w:tcPr>
            <w:cnfStyle w:val="001000000000" w:firstRow="0" w:lastRow="0" w:firstColumn="1" w:lastColumn="0" w:oddVBand="0" w:evenVBand="0" w:oddHBand="0" w:evenHBand="0" w:firstRowFirstColumn="0" w:firstRowLastColumn="0" w:lastRowFirstColumn="0" w:lastRowLastColumn="0"/>
            <w:tcW w:w="1980" w:type="dxa"/>
          </w:tcPr>
          <w:p w14:paraId="2F7F002E" w14:textId="3244B0E7" w:rsidR="00DE1B29" w:rsidRPr="00B05763" w:rsidRDefault="006944B9">
            <w:pPr>
              <w:spacing w:before="0" w:after="0" w:line="240" w:lineRule="auto"/>
              <w:rPr>
                <w:rFonts w:cstheme="minorHAnsi"/>
                <w:bCs w:val="0"/>
                <w:sz w:val="14"/>
                <w:szCs w:val="14"/>
              </w:rPr>
            </w:pPr>
            <w:r w:rsidRPr="00A77A4C">
              <w:rPr>
                <w:rFonts w:cstheme="minorHAnsi"/>
                <w:sz w:val="14"/>
                <w:szCs w:val="14"/>
              </w:rPr>
              <w:t>Small Business Direct Install</w:t>
            </w:r>
          </w:p>
        </w:tc>
        <w:tc>
          <w:tcPr>
            <w:tcW w:w="1980" w:type="dxa"/>
          </w:tcPr>
          <w:p w14:paraId="3636C1B3" w14:textId="28311C33" w:rsidR="00DE1B29" w:rsidRDefault="0084652F">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$17,660</w:t>
            </w:r>
          </w:p>
        </w:tc>
        <w:tc>
          <w:tcPr>
            <w:tcW w:w="1980" w:type="dxa"/>
          </w:tcPr>
          <w:p w14:paraId="6DB1B376" w14:textId="7F138965" w:rsidR="00DE1B29" w:rsidRDefault="0084652F">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$20,345</w:t>
            </w:r>
          </w:p>
        </w:tc>
        <w:tc>
          <w:tcPr>
            <w:tcW w:w="1980" w:type="dxa"/>
          </w:tcPr>
          <w:p w14:paraId="553EA1FD" w14:textId="2B8AE2BA" w:rsidR="00DE1B29" w:rsidRDefault="0084652F">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$56,248</w:t>
            </w:r>
          </w:p>
        </w:tc>
        <w:tc>
          <w:tcPr>
            <w:tcW w:w="1980" w:type="dxa"/>
          </w:tcPr>
          <w:p w14:paraId="5ED944F2" w14:textId="0A28B6F1" w:rsidR="00DE1B29" w:rsidRDefault="0084652F">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$23,519</w:t>
            </w:r>
          </w:p>
        </w:tc>
      </w:tr>
      <w:tr w:rsidR="00D2032D" w:rsidRPr="008756ED" w14:paraId="7D37826F" w14:textId="77777777" w:rsidTr="00B00F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0" w:type="dxa"/>
            <w:tcBorders>
              <w:bottom w:val="single" w:sz="2" w:space="0" w:color="auto"/>
            </w:tcBorders>
          </w:tcPr>
          <w:p w14:paraId="61DD4D80" w14:textId="34E3D8D6" w:rsidR="00DE1B29" w:rsidRPr="00B05763" w:rsidRDefault="006944B9">
            <w:pPr>
              <w:spacing w:before="0" w:after="0" w:line="240" w:lineRule="auto"/>
              <w:rPr>
                <w:rFonts w:cstheme="minorHAnsi"/>
                <w:bCs w:val="0"/>
                <w:sz w:val="14"/>
                <w:szCs w:val="14"/>
              </w:rPr>
            </w:pPr>
            <w:r w:rsidRPr="00A77A4C">
              <w:rPr>
                <w:rFonts w:cstheme="minorHAnsi"/>
                <w:sz w:val="14"/>
                <w:szCs w:val="14"/>
              </w:rPr>
              <w:t>C&amp;I Multifamily</w:t>
            </w:r>
          </w:p>
        </w:tc>
        <w:tc>
          <w:tcPr>
            <w:tcW w:w="1980" w:type="dxa"/>
            <w:tcBorders>
              <w:bottom w:val="single" w:sz="2" w:space="0" w:color="auto"/>
            </w:tcBorders>
          </w:tcPr>
          <w:p w14:paraId="01F30AB6" w14:textId="56FEE5F6" w:rsidR="00DE1B29" w:rsidRDefault="0084652F">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4"/>
                <w:szCs w:val="14"/>
              </w:rPr>
            </w:pPr>
            <w:r>
              <w:rPr>
                <w:rFonts w:cstheme="minorHAnsi"/>
                <w:sz w:val="14"/>
                <w:szCs w:val="14"/>
              </w:rPr>
              <w:t>$37,165</w:t>
            </w:r>
          </w:p>
        </w:tc>
        <w:tc>
          <w:tcPr>
            <w:tcW w:w="1980" w:type="dxa"/>
            <w:tcBorders>
              <w:bottom w:val="single" w:sz="2" w:space="0" w:color="auto"/>
            </w:tcBorders>
          </w:tcPr>
          <w:p w14:paraId="63EE881C" w14:textId="0BC8E0DE" w:rsidR="00DE1B29" w:rsidRDefault="0084652F">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4"/>
                <w:szCs w:val="14"/>
              </w:rPr>
            </w:pPr>
            <w:r>
              <w:rPr>
                <w:rFonts w:cstheme="minorHAnsi"/>
                <w:sz w:val="14"/>
                <w:szCs w:val="14"/>
              </w:rPr>
              <w:t>$25,856</w:t>
            </w:r>
          </w:p>
        </w:tc>
        <w:tc>
          <w:tcPr>
            <w:tcW w:w="1980" w:type="dxa"/>
            <w:tcBorders>
              <w:bottom w:val="single" w:sz="2" w:space="0" w:color="auto"/>
            </w:tcBorders>
          </w:tcPr>
          <w:p w14:paraId="50E88984" w14:textId="3467579A" w:rsidR="00DE1B29" w:rsidRDefault="0084652F">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4"/>
                <w:szCs w:val="14"/>
              </w:rPr>
            </w:pPr>
            <w:r>
              <w:rPr>
                <w:rFonts w:cstheme="minorHAnsi"/>
                <w:sz w:val="14"/>
                <w:szCs w:val="14"/>
              </w:rPr>
              <w:t>$155,638</w:t>
            </w:r>
          </w:p>
        </w:tc>
        <w:tc>
          <w:tcPr>
            <w:tcW w:w="1980" w:type="dxa"/>
            <w:tcBorders>
              <w:bottom w:val="single" w:sz="2" w:space="0" w:color="auto"/>
            </w:tcBorders>
          </w:tcPr>
          <w:p w14:paraId="03F07AA7" w14:textId="7B987633" w:rsidR="00DE1B29" w:rsidRDefault="0084652F">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 w:val="14"/>
                <w:szCs w:val="14"/>
              </w:rPr>
            </w:pPr>
            <w:r>
              <w:rPr>
                <w:rFonts w:cstheme="minorHAnsi"/>
                <w:sz w:val="14"/>
                <w:szCs w:val="14"/>
              </w:rPr>
              <w:t>$4,382</w:t>
            </w:r>
          </w:p>
        </w:tc>
      </w:tr>
    </w:tbl>
    <w:p w14:paraId="2FB2DFFA" w14:textId="77777777" w:rsidR="00DE1B29" w:rsidRDefault="00DE1B29"/>
    <w:sectPr w:rsidR="00DE1B29" w:rsidSect="00860366">
      <w:headerReference w:type="default" r:id="rId26"/>
      <w:footerReference w:type="default" r:id="rId27"/>
      <w:footerReference w:type="first" r:id="rId28"/>
      <w:pgSz w:w="12240" w:h="15840"/>
      <w:pgMar w:top="1440" w:right="1440" w:bottom="1440" w:left="1440" w:header="720" w:footer="576"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93" w:author="RI Energy" w:date="2024-06-05T13:59:00Z" w:initials="RIE">
    <w:p w14:paraId="046BD91C" w14:textId="77777777" w:rsidR="00C614C5" w:rsidRDefault="00C614C5" w:rsidP="00C614C5">
      <w:pPr>
        <w:pStyle w:val="CommentText"/>
      </w:pPr>
      <w:r>
        <w:rPr>
          <w:rStyle w:val="CommentReference"/>
        </w:rPr>
        <w:annotationRef/>
      </w:r>
      <w:r>
        <w:t>To be updated with 2025 numbers in subsequent drafts.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46BD9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217DD4E" w16cex:dateUtc="2024-06-05T17: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46BD91C" w16cid:durableId="6217DD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E05487" w14:textId="77777777" w:rsidR="00847611" w:rsidRDefault="00847611" w:rsidP="005D1A57">
      <w:pPr>
        <w:spacing w:before="0" w:after="0" w:line="240" w:lineRule="auto"/>
      </w:pPr>
      <w:r>
        <w:separator/>
      </w:r>
    </w:p>
  </w:endnote>
  <w:endnote w:type="continuationSeparator" w:id="0">
    <w:p w14:paraId="61D8DB3E" w14:textId="77777777" w:rsidR="00847611" w:rsidRDefault="00847611" w:rsidP="005D1A57">
      <w:pPr>
        <w:spacing w:before="0" w:after="0" w:line="240" w:lineRule="auto"/>
      </w:pPr>
      <w:r>
        <w:continuationSeparator/>
      </w:r>
    </w:p>
  </w:endnote>
  <w:endnote w:type="continuationNotice" w:id="1">
    <w:p w14:paraId="11B51751" w14:textId="77777777" w:rsidR="00847611" w:rsidRDefault="0084761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908A0" w14:textId="190C3480" w:rsidR="0072400E" w:rsidRPr="00023825" w:rsidRDefault="00091481" w:rsidP="00F76FB3">
    <w:pPr>
      <w:pStyle w:val="Header"/>
      <w:rPr>
        <w:sz w:val="18"/>
        <w:szCs w:val="18"/>
      </w:rPr>
    </w:pPr>
    <w:r>
      <w:rPr>
        <w:noProof/>
      </w:rPr>
      <mc:AlternateContent>
        <mc:Choice Requires="wps">
          <w:drawing>
            <wp:anchor distT="0" distB="0" distL="114300" distR="114300" simplePos="0" relativeHeight="251658240" behindDoc="0" locked="0" layoutInCell="0" allowOverlap="1" wp14:anchorId="5C95E4CA" wp14:editId="17FF0CE7">
              <wp:simplePos x="0" y="0"/>
              <wp:positionH relativeFrom="page">
                <wp:posOffset>0</wp:posOffset>
              </wp:positionH>
              <wp:positionV relativeFrom="page">
                <wp:posOffset>9594215</wp:posOffset>
              </wp:positionV>
              <wp:extent cx="7772400" cy="273050"/>
              <wp:effectExtent l="0" t="0" r="0" b="12700"/>
              <wp:wrapNone/>
              <wp:docPr id="1136886694" name="Text Box 1136886694" descr="{&quot;HashCode&quot;:204787210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27F471" w14:textId="56C4A540" w:rsidR="00091481" w:rsidRPr="00091481" w:rsidRDefault="00091481" w:rsidP="00091481">
                          <w:pPr>
                            <w:spacing w:before="0" w:after="0"/>
                            <w:rPr>
                              <w:rFonts w:ascii="Calibri" w:hAnsi="Calibri" w:cs="Calibri"/>
                              <w:color w:val="000000"/>
                              <w:sz w:val="28"/>
                            </w:rPr>
                          </w:pPr>
                          <w:r w:rsidRPr="00091481">
                            <w:rPr>
                              <w:rFonts w:ascii="Calibri" w:hAnsi="Calibri" w:cs="Calibri"/>
                              <w:color w:val="000000"/>
                              <w:sz w:val="28"/>
                            </w:rPr>
                            <w:t>Business Use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C95E4CA" id="_x0000_t202" coordsize="21600,21600" o:spt="202" path="m,l,21600r21600,l21600,xe">
              <v:stroke joinstyle="miter"/>
              <v:path gradientshapeok="t" o:connecttype="rect"/>
            </v:shapetype>
            <v:shape id="Text Box 1136886694" o:spid="_x0000_s1026" type="#_x0000_t202" alt="{&quot;HashCode&quot;:2047872101,&quot;Height&quot;:792.0,&quot;Width&quot;:612.0,&quot;Placement&quot;:&quot;Footer&quot;,&quot;Index&quot;:&quot;Primary&quot;,&quot;Section&quot;:1,&quot;Top&quot;:0.0,&quot;Left&quot;:0.0}" style="position:absolute;margin-left:0;margin-top:755.45pt;width:61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527F471" w14:textId="56C4A540" w:rsidR="00091481" w:rsidRPr="00091481" w:rsidRDefault="00091481" w:rsidP="00091481">
                    <w:pPr>
                      <w:spacing w:before="0" w:after="0"/>
                      <w:rPr>
                        <w:rFonts w:ascii="Calibri" w:hAnsi="Calibri" w:cs="Calibri"/>
                        <w:color w:val="000000"/>
                        <w:sz w:val="28"/>
                      </w:rPr>
                    </w:pPr>
                    <w:r w:rsidRPr="00091481">
                      <w:rPr>
                        <w:rFonts w:ascii="Calibri" w:hAnsi="Calibri" w:cs="Calibri"/>
                        <w:color w:val="000000"/>
                        <w:sz w:val="28"/>
                      </w:rPr>
                      <w:t>Business Use</w:t>
                    </w:r>
                  </w:p>
                </w:txbxContent>
              </v:textbox>
              <w10:wrap anchorx="page" anchory="page"/>
            </v:shape>
          </w:pict>
        </mc:Fallback>
      </mc:AlternateContent>
    </w:r>
    <w:sdt>
      <w:sdtPr>
        <w:id w:val="-1951087270"/>
        <w:docPartObj>
          <w:docPartGallery w:val="Page Numbers (Bottom of Page)"/>
          <w:docPartUnique/>
        </w:docPartObj>
      </w:sdtPr>
      <w:sdtEndPr>
        <w:rPr>
          <w:noProof/>
          <w:sz w:val="18"/>
          <w:szCs w:val="18"/>
        </w:rPr>
      </w:sdtEndPr>
      <w:sdtContent>
        <w:r w:rsidR="00F76FB3">
          <w:rPr>
            <w:rFonts w:cs="Calibri"/>
            <w:sz w:val="20"/>
            <w:szCs w:val="20"/>
          </w:rPr>
          <w:fldChar w:fldCharType="begin"/>
        </w:r>
        <w:r w:rsidR="00F76FB3">
          <w:rPr>
            <w:rFonts w:cs="Calibri"/>
            <w:bCs/>
            <w:sz w:val="20"/>
            <w:szCs w:val="20"/>
          </w:rPr>
          <w:instrText xml:space="preserve"> STYLEREF  "Heading 1"  \* MERGEFORMAT </w:instrText>
        </w:r>
        <w:r w:rsidR="00F76FB3">
          <w:rPr>
            <w:rFonts w:cs="Calibri"/>
            <w:sz w:val="20"/>
            <w:szCs w:val="20"/>
          </w:rPr>
          <w:fldChar w:fldCharType="separate"/>
        </w:r>
        <w:r w:rsidR="00C614C5">
          <w:rPr>
            <w:rFonts w:cs="Calibri"/>
            <w:bCs/>
            <w:noProof/>
            <w:sz w:val="20"/>
            <w:szCs w:val="20"/>
          </w:rPr>
          <w:t>8. Commercial and Industrial Measures and Incentives</w:t>
        </w:r>
        <w:r w:rsidR="00F76FB3">
          <w:rPr>
            <w:rFonts w:cs="Calibri"/>
            <w:sz w:val="20"/>
            <w:szCs w:val="20"/>
          </w:rPr>
          <w:fldChar w:fldCharType="end"/>
        </w:r>
        <w:r w:rsidR="00F76FB3">
          <w:rPr>
            <w:rFonts w:cs="Calibri"/>
            <w:sz w:val="20"/>
            <w:szCs w:val="20"/>
          </w:rPr>
          <w:tab/>
        </w:r>
        <w:r w:rsidR="00F76FB3">
          <w:rPr>
            <w:rFonts w:cs="Calibri"/>
            <w:sz w:val="20"/>
            <w:szCs w:val="20"/>
          </w:rPr>
          <w:tab/>
        </w:r>
        <w:r w:rsidR="0072400E" w:rsidRPr="00023825">
          <w:rPr>
            <w:sz w:val="18"/>
            <w:szCs w:val="18"/>
          </w:rPr>
          <w:t xml:space="preserve">Page | </w:t>
        </w:r>
        <w:r w:rsidR="0072400E" w:rsidRPr="00023825">
          <w:rPr>
            <w:sz w:val="18"/>
            <w:szCs w:val="18"/>
          </w:rPr>
          <w:fldChar w:fldCharType="begin"/>
        </w:r>
        <w:r w:rsidR="0072400E" w:rsidRPr="00023825">
          <w:rPr>
            <w:sz w:val="18"/>
            <w:szCs w:val="18"/>
          </w:rPr>
          <w:instrText xml:space="preserve"> PAGE   \* MERGEFORMAT </w:instrText>
        </w:r>
        <w:r w:rsidR="0072400E" w:rsidRPr="00023825">
          <w:rPr>
            <w:sz w:val="18"/>
            <w:szCs w:val="18"/>
          </w:rPr>
          <w:fldChar w:fldCharType="separate"/>
        </w:r>
        <w:r w:rsidR="0072400E" w:rsidRPr="00023825">
          <w:rPr>
            <w:noProof/>
            <w:sz w:val="18"/>
            <w:szCs w:val="18"/>
          </w:rPr>
          <w:t>2</w:t>
        </w:r>
        <w:r w:rsidR="0072400E" w:rsidRPr="00023825">
          <w:rPr>
            <w:noProof/>
            <w:sz w:val="18"/>
            <w:szCs w:val="18"/>
          </w:rPr>
          <w:fldChar w:fldCharType="end"/>
        </w:r>
      </w:sdtContent>
    </w:sdt>
  </w:p>
  <w:p w14:paraId="741D11DD" w14:textId="77777777" w:rsidR="0072400E" w:rsidRDefault="00724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AC0EA" w14:textId="54E9CFAD" w:rsidR="00C34F46" w:rsidRDefault="00091481">
    <w:pPr>
      <w:pStyle w:val="Footer"/>
    </w:pPr>
    <w:r>
      <w:rPr>
        <w:noProof/>
      </w:rPr>
      <mc:AlternateContent>
        <mc:Choice Requires="wps">
          <w:drawing>
            <wp:anchor distT="0" distB="0" distL="114300" distR="114300" simplePos="0" relativeHeight="251658241" behindDoc="0" locked="0" layoutInCell="0" allowOverlap="1" wp14:anchorId="28D11064" wp14:editId="3BD4EA7B">
              <wp:simplePos x="0" y="0"/>
              <wp:positionH relativeFrom="page">
                <wp:posOffset>0</wp:posOffset>
              </wp:positionH>
              <wp:positionV relativeFrom="page">
                <wp:posOffset>9594215</wp:posOffset>
              </wp:positionV>
              <wp:extent cx="7772400" cy="273050"/>
              <wp:effectExtent l="0" t="0" r="0" b="12700"/>
              <wp:wrapNone/>
              <wp:docPr id="758272007" name="Text Box 758272007" descr="{&quot;HashCode&quot;:2047872101,&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F86227" w14:textId="0F57E72F" w:rsidR="00091481" w:rsidRPr="00091481" w:rsidRDefault="00091481" w:rsidP="00091481">
                          <w:pPr>
                            <w:spacing w:before="0" w:after="0"/>
                            <w:rPr>
                              <w:rFonts w:ascii="Calibri" w:hAnsi="Calibri" w:cs="Calibri"/>
                              <w:color w:val="000000"/>
                              <w:sz w:val="28"/>
                            </w:rPr>
                          </w:pPr>
                          <w:r w:rsidRPr="00091481">
                            <w:rPr>
                              <w:rFonts w:ascii="Calibri" w:hAnsi="Calibri" w:cs="Calibri"/>
                              <w:color w:val="000000"/>
                              <w:sz w:val="28"/>
                            </w:rPr>
                            <w:t>Business Use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8D11064" id="_x0000_t202" coordsize="21600,21600" o:spt="202" path="m,l,21600r21600,l21600,xe">
              <v:stroke joinstyle="miter"/>
              <v:path gradientshapeok="t" o:connecttype="rect"/>
            </v:shapetype>
            <v:shape id="Text Box 758272007" o:spid="_x0000_s1027" type="#_x0000_t202" alt="{&quot;HashCode&quot;:2047872101,&quot;Height&quot;:792.0,&quot;Width&quot;:612.0,&quot;Placement&quot;:&quot;Footer&quot;,&quot;Index&quot;:&quot;FirstPage&quot;,&quot;Section&quot;:1,&quot;Top&quot;:0.0,&quot;Left&quot;:0.0}" style="position:absolute;margin-left:0;margin-top:755.45pt;width:612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" o:allowincell="f" filled="f" stroked="f" strokeweight=".5pt">
              <v:textbox inset="20pt,0,,0">
                <w:txbxContent>
                  <w:p w14:paraId="41F86227" w14:textId="0F57E72F" w:rsidR="00091481" w:rsidRPr="00091481" w:rsidRDefault="00091481" w:rsidP="00091481">
                    <w:pPr>
                      <w:spacing w:before="0" w:after="0"/>
                      <w:rPr>
                        <w:rFonts w:ascii="Calibri" w:hAnsi="Calibri" w:cs="Calibri"/>
                        <w:color w:val="000000"/>
                        <w:sz w:val="28"/>
                      </w:rPr>
                    </w:pPr>
                    <w:r w:rsidRPr="00091481">
                      <w:rPr>
                        <w:rFonts w:ascii="Calibri" w:hAnsi="Calibri" w:cs="Calibri"/>
                        <w:color w:val="000000"/>
                        <w:sz w:val="28"/>
                      </w:rPr>
                      <w:t>Business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26F1EF" w14:textId="77777777" w:rsidR="00847611" w:rsidRDefault="00847611" w:rsidP="005D1A57">
      <w:pPr>
        <w:spacing w:before="0" w:after="0" w:line="240" w:lineRule="auto"/>
      </w:pPr>
      <w:r>
        <w:separator/>
      </w:r>
    </w:p>
  </w:footnote>
  <w:footnote w:type="continuationSeparator" w:id="0">
    <w:p w14:paraId="6C8ADDB5" w14:textId="77777777" w:rsidR="00847611" w:rsidRDefault="00847611" w:rsidP="005D1A57">
      <w:pPr>
        <w:spacing w:before="0" w:after="0" w:line="240" w:lineRule="auto"/>
      </w:pPr>
      <w:r>
        <w:continuationSeparator/>
      </w:r>
    </w:p>
  </w:footnote>
  <w:footnote w:type="continuationNotice" w:id="1">
    <w:p w14:paraId="0AB27D3E" w14:textId="77777777" w:rsidR="00847611" w:rsidRDefault="00847611">
      <w:pPr>
        <w:spacing w:before="0" w:after="0" w:line="240" w:lineRule="auto"/>
      </w:pPr>
    </w:p>
  </w:footnote>
  <w:footnote w:id="2">
    <w:p w14:paraId="2F9AD905" w14:textId="3B1EE68A" w:rsidR="009D4AE5" w:rsidRDefault="009D4AE5">
      <w:pPr>
        <w:pStyle w:val="FootnoteText"/>
      </w:pPr>
      <w:r>
        <w:rPr>
          <w:rStyle w:val="FootnoteReference"/>
        </w:rPr>
        <w:footnoteRef/>
      </w:r>
      <w:r>
        <w:t xml:space="preserve"> </w:t>
      </w:r>
      <w:r w:rsidR="00CA4BCC">
        <w:t xml:space="preserve">  </w:t>
      </w:r>
      <w:r w:rsidRPr="009D4AE5">
        <w:t xml:space="preserve">The </w:t>
      </w:r>
      <w:proofErr w:type="spellStart"/>
      <w:r w:rsidRPr="009D4AE5">
        <w:t>ConnectedSolutions</w:t>
      </w:r>
      <w:proofErr w:type="spellEnd"/>
      <w:r w:rsidRPr="009D4AE5">
        <w:t xml:space="preserve"> program is no longer being reported under the Energy Efficiency portfolio; it is anticipated that it will be part of the System Reliability Procurement filing.  </w:t>
      </w:r>
    </w:p>
  </w:footnote>
  <w:footnote w:id="3">
    <w:p w14:paraId="463B2745" w14:textId="79E1FD6C" w:rsidR="00350F84" w:rsidRDefault="00350F84">
      <w:pPr>
        <w:pStyle w:val="FootnoteText"/>
      </w:pPr>
      <w:r>
        <w:rPr>
          <w:rStyle w:val="FootnoteReference"/>
        </w:rPr>
        <w:footnoteRef/>
      </w:r>
      <w:r>
        <w:t xml:space="preserve">     The reprogramming of controls is treated as an energy management system for C&amp;I program purposes and is either assigned to the New Construction Program or Retrofit Program, depending on the situation. </w:t>
      </w:r>
    </w:p>
  </w:footnote>
  <w:footnote w:id="4">
    <w:p w14:paraId="5F21DBB6" w14:textId="7D7DCABD" w:rsidR="000360CE" w:rsidRDefault="000360CE">
      <w:pPr>
        <w:pStyle w:val="FootnoteText"/>
      </w:pPr>
      <w:r>
        <w:rPr>
          <w:rStyle w:val="FootnoteReference"/>
        </w:rPr>
        <w:footnoteRef/>
      </w:r>
      <w:r>
        <w:t xml:space="preserve">     </w:t>
      </w:r>
      <w:proofErr w:type="gramStart"/>
      <w:r w:rsidR="005743F4">
        <w:t>This criteria</w:t>
      </w:r>
      <w:proofErr w:type="gramEnd"/>
      <w:r w:rsidR="005743F4">
        <w:t xml:space="preserve"> is before controls are implemented. </w:t>
      </w:r>
    </w:p>
  </w:footnote>
  <w:footnote w:id="5">
    <w:p w14:paraId="68F8D073" w14:textId="77777777" w:rsidR="00AF49A6" w:rsidRDefault="00AF49A6" w:rsidP="00AF49A6">
      <w:pPr>
        <w:pStyle w:val="FootnoteText"/>
        <w:rPr>
          <w:rFonts w:asciiTheme="minorHAnsi" w:hAnsiTheme="minorHAnsi" w:cstheme="minorHAnsi"/>
          <w:sz w:val="20"/>
        </w:rPr>
      </w:pPr>
      <w:r>
        <w:rPr>
          <w:rFonts w:asciiTheme="minorHAnsi" w:hAnsiTheme="minorHAnsi" w:cstheme="minorHAnsi"/>
        </w:rPr>
        <w:t>.</w:t>
      </w:r>
    </w:p>
  </w:footnote>
  <w:footnote w:id="6">
    <w:p w14:paraId="2C61B6DA" w14:textId="77777777" w:rsidR="00AF49A6" w:rsidRDefault="00AF49A6" w:rsidP="00AF49A6">
      <w:pPr>
        <w:pStyle w:val="FootnoteText"/>
        <w:rPr>
          <w:rFonts w:asciiTheme="minorHAnsi" w:hAnsiTheme="minorHAnsi" w:cstheme="minorHAnsi"/>
        </w:rPr>
      </w:pPr>
      <w:r>
        <w:rPr>
          <w:rStyle w:val="FootnoteReference"/>
        </w:rPr>
        <w:footnoteRef/>
      </w:r>
      <w:r>
        <w:t xml:space="preserve"> </w:t>
      </w:r>
      <w:r>
        <w:rPr>
          <w:rFonts w:asciiTheme="minorHAnsi" w:hAnsiTheme="minorHAnsi" w:cstheme="minorHAnsi"/>
        </w:rPr>
        <w:t>Other project information such as Name*, Approximate Size of CHP (kW and Net Lifetime MWh), Location, and Current Status (Scoping, Study, Notification Process, Under Construction, Post-Inspection or Commissioning), may be provided depending on the state of advancement of CHP projects.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95535" w14:textId="24CF8E72" w:rsidR="005D1A57" w:rsidRPr="00EF6464" w:rsidRDefault="005D1A57" w:rsidP="005D1A57">
    <w:pPr>
      <w:pStyle w:val="Header"/>
      <w:jc w:val="right"/>
      <w:rPr>
        <w:sz w:val="18"/>
        <w:szCs w:val="18"/>
      </w:rPr>
    </w:pPr>
    <w:r w:rsidRPr="00EF6464">
      <w:rPr>
        <w:sz w:val="18"/>
        <w:szCs w:val="18"/>
      </w:rPr>
      <w:t>The Narragansett Electric Company</w:t>
    </w:r>
  </w:p>
  <w:p w14:paraId="595692FE" w14:textId="77777777" w:rsidR="005D1A57" w:rsidRPr="00EF6464" w:rsidRDefault="005D1A57" w:rsidP="005D1A57">
    <w:pPr>
      <w:pStyle w:val="Header"/>
      <w:jc w:val="right"/>
      <w:rPr>
        <w:sz w:val="18"/>
        <w:szCs w:val="18"/>
      </w:rPr>
    </w:pPr>
    <w:r w:rsidRPr="00EF6464">
      <w:rPr>
        <w:sz w:val="18"/>
        <w:szCs w:val="18"/>
      </w:rPr>
      <w:t>d/b/a/ Rhode Island Energy</w:t>
    </w:r>
  </w:p>
  <w:p w14:paraId="6951F1B6" w14:textId="1C9A3008" w:rsidR="005D1A57" w:rsidRPr="00EF6464" w:rsidRDefault="005D1A57" w:rsidP="005D1A57">
    <w:pPr>
      <w:pStyle w:val="Header"/>
      <w:jc w:val="right"/>
      <w:rPr>
        <w:sz w:val="18"/>
        <w:szCs w:val="18"/>
      </w:rPr>
    </w:pPr>
    <w:r w:rsidRPr="00EF6464">
      <w:rPr>
        <w:sz w:val="18"/>
        <w:szCs w:val="18"/>
      </w:rPr>
      <w:t xml:space="preserve">Docket No. </w:t>
    </w:r>
    <w:r w:rsidR="00B4350C" w:rsidRPr="00B4350C">
      <w:rPr>
        <w:sz w:val="18"/>
        <w:szCs w:val="18"/>
      </w:rPr>
      <w:t>2</w:t>
    </w:r>
    <w:r w:rsidR="0074687D">
      <w:rPr>
        <w:sz w:val="18"/>
        <w:szCs w:val="18"/>
      </w:rPr>
      <w:t>4</w:t>
    </w:r>
    <w:r w:rsidR="00B4350C" w:rsidRPr="00B4350C">
      <w:rPr>
        <w:sz w:val="18"/>
        <w:szCs w:val="18"/>
      </w:rPr>
      <w:t>-</w:t>
    </w:r>
    <w:r w:rsidR="0074687D">
      <w:rPr>
        <w:sz w:val="18"/>
        <w:szCs w:val="18"/>
      </w:rPr>
      <w:t>XX</w:t>
    </w:r>
    <w:r w:rsidR="00B4350C" w:rsidRPr="00B4350C">
      <w:rPr>
        <w:sz w:val="18"/>
        <w:szCs w:val="18"/>
      </w:rPr>
      <w:t>-EE</w:t>
    </w:r>
  </w:p>
  <w:p w14:paraId="07B2D259" w14:textId="40254DA5" w:rsidR="005D1A57" w:rsidRPr="00EF6464" w:rsidRDefault="005D1A57" w:rsidP="005D1A57">
    <w:pPr>
      <w:pStyle w:val="Header"/>
      <w:jc w:val="right"/>
      <w:rPr>
        <w:sz w:val="18"/>
        <w:szCs w:val="18"/>
      </w:rPr>
    </w:pPr>
    <w:r w:rsidRPr="00EF6464">
      <w:rPr>
        <w:sz w:val="18"/>
        <w:szCs w:val="18"/>
      </w:rPr>
      <w:t>202</w:t>
    </w:r>
    <w:r w:rsidR="0074687D">
      <w:rPr>
        <w:sz w:val="18"/>
        <w:szCs w:val="18"/>
      </w:rPr>
      <w:t>5</w:t>
    </w:r>
    <w:r w:rsidRPr="00EF6464">
      <w:rPr>
        <w:sz w:val="18"/>
        <w:szCs w:val="18"/>
      </w:rPr>
      <w:t xml:space="preserve"> Annual Plan Attachment </w:t>
    </w:r>
    <w:r w:rsidR="00031B1D">
      <w:rPr>
        <w:sz w:val="18"/>
        <w:szCs w:val="18"/>
      </w:rPr>
      <w:t>2</w:t>
    </w:r>
  </w:p>
  <w:p w14:paraId="70278ECC" w14:textId="77777777" w:rsidR="00613B7D" w:rsidRPr="00EF6464" w:rsidRDefault="00613B7D" w:rsidP="005D1A57">
    <w:pPr>
      <w:pStyle w:val="Header"/>
      <w:jc w:val="right"/>
      <w:rPr>
        <w:sz w:val="18"/>
        <w:szCs w:val="18"/>
      </w:rPr>
    </w:pPr>
  </w:p>
  <w:p w14:paraId="13335962" w14:textId="77777777" w:rsidR="005D1A57" w:rsidRDefault="005D1A5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D0DAC"/>
    <w:multiLevelType w:val="hybridMultilevel"/>
    <w:tmpl w:val="46BC2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F4A56"/>
    <w:multiLevelType w:val="hybridMultilevel"/>
    <w:tmpl w:val="FFFFFFFF"/>
    <w:lvl w:ilvl="0" w:tplc="92D20854">
      <w:start w:val="1"/>
      <w:numFmt w:val="bullet"/>
      <w:lvlText w:val=""/>
      <w:lvlJc w:val="left"/>
      <w:pPr>
        <w:ind w:left="720" w:hanging="360"/>
      </w:pPr>
      <w:rPr>
        <w:rFonts w:ascii="Symbol" w:hAnsi="Symbol" w:hint="default"/>
      </w:rPr>
    </w:lvl>
    <w:lvl w:ilvl="1" w:tplc="C4BAC5AA">
      <w:start w:val="1"/>
      <w:numFmt w:val="bullet"/>
      <w:lvlText w:val="o"/>
      <w:lvlJc w:val="left"/>
      <w:pPr>
        <w:ind w:left="1440" w:hanging="360"/>
      </w:pPr>
      <w:rPr>
        <w:rFonts w:ascii="Courier New" w:hAnsi="Courier New" w:hint="default"/>
      </w:rPr>
    </w:lvl>
    <w:lvl w:ilvl="2" w:tplc="9CA017D2">
      <w:start w:val="1"/>
      <w:numFmt w:val="bullet"/>
      <w:lvlText w:val=""/>
      <w:lvlJc w:val="left"/>
      <w:pPr>
        <w:ind w:left="2160" w:hanging="360"/>
      </w:pPr>
      <w:rPr>
        <w:rFonts w:ascii="Wingdings" w:hAnsi="Wingdings" w:hint="default"/>
      </w:rPr>
    </w:lvl>
    <w:lvl w:ilvl="3" w:tplc="4B149A2C">
      <w:start w:val="1"/>
      <w:numFmt w:val="bullet"/>
      <w:lvlText w:val=""/>
      <w:lvlJc w:val="left"/>
      <w:pPr>
        <w:ind w:left="2880" w:hanging="360"/>
      </w:pPr>
      <w:rPr>
        <w:rFonts w:ascii="Symbol" w:hAnsi="Symbol" w:hint="default"/>
      </w:rPr>
    </w:lvl>
    <w:lvl w:ilvl="4" w:tplc="30C2044A">
      <w:start w:val="1"/>
      <w:numFmt w:val="bullet"/>
      <w:lvlText w:val="o"/>
      <w:lvlJc w:val="left"/>
      <w:pPr>
        <w:ind w:left="3600" w:hanging="360"/>
      </w:pPr>
      <w:rPr>
        <w:rFonts w:ascii="Courier New" w:hAnsi="Courier New" w:hint="default"/>
      </w:rPr>
    </w:lvl>
    <w:lvl w:ilvl="5" w:tplc="D2A47ADC">
      <w:start w:val="1"/>
      <w:numFmt w:val="bullet"/>
      <w:lvlText w:val=""/>
      <w:lvlJc w:val="left"/>
      <w:pPr>
        <w:ind w:left="4320" w:hanging="360"/>
      </w:pPr>
      <w:rPr>
        <w:rFonts w:ascii="Wingdings" w:hAnsi="Wingdings" w:hint="default"/>
      </w:rPr>
    </w:lvl>
    <w:lvl w:ilvl="6" w:tplc="C6648BCC">
      <w:start w:val="1"/>
      <w:numFmt w:val="bullet"/>
      <w:lvlText w:val=""/>
      <w:lvlJc w:val="left"/>
      <w:pPr>
        <w:ind w:left="5040" w:hanging="360"/>
      </w:pPr>
      <w:rPr>
        <w:rFonts w:ascii="Symbol" w:hAnsi="Symbol" w:hint="default"/>
      </w:rPr>
    </w:lvl>
    <w:lvl w:ilvl="7" w:tplc="8CD8C27A">
      <w:start w:val="1"/>
      <w:numFmt w:val="bullet"/>
      <w:lvlText w:val="o"/>
      <w:lvlJc w:val="left"/>
      <w:pPr>
        <w:ind w:left="5760" w:hanging="360"/>
      </w:pPr>
      <w:rPr>
        <w:rFonts w:ascii="Courier New" w:hAnsi="Courier New" w:hint="default"/>
      </w:rPr>
    </w:lvl>
    <w:lvl w:ilvl="8" w:tplc="6980CB82">
      <w:start w:val="1"/>
      <w:numFmt w:val="bullet"/>
      <w:lvlText w:val=""/>
      <w:lvlJc w:val="left"/>
      <w:pPr>
        <w:ind w:left="6480" w:hanging="360"/>
      </w:pPr>
      <w:rPr>
        <w:rFonts w:ascii="Wingdings" w:hAnsi="Wingdings" w:hint="default"/>
      </w:rPr>
    </w:lvl>
  </w:abstractNum>
  <w:abstractNum w:abstractNumId="2" w15:restartNumberingAfterBreak="0">
    <w:nsid w:val="04C76C5D"/>
    <w:multiLevelType w:val="multilevel"/>
    <w:tmpl w:val="180AB54C"/>
    <w:lvl w:ilvl="0">
      <w:start w:val="1"/>
      <w:numFmt w:val="bullet"/>
      <w:lvlText w:val=""/>
      <w:lvlJc w:val="left"/>
      <w:pPr>
        <w:ind w:left="720" w:hanging="360"/>
      </w:pPr>
      <w:rPr>
        <w:rFonts w:ascii="Symbol" w:hAnsi="Symbol"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58F6633"/>
    <w:multiLevelType w:val="hybridMultilevel"/>
    <w:tmpl w:val="11681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759FF"/>
    <w:multiLevelType w:val="hybridMultilevel"/>
    <w:tmpl w:val="8E446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864F8"/>
    <w:multiLevelType w:val="hybridMultilevel"/>
    <w:tmpl w:val="CC64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CA06B9"/>
    <w:multiLevelType w:val="hybridMultilevel"/>
    <w:tmpl w:val="0AC8F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ED4D20"/>
    <w:multiLevelType w:val="hybridMultilevel"/>
    <w:tmpl w:val="39420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6B0962"/>
    <w:multiLevelType w:val="hybridMultilevel"/>
    <w:tmpl w:val="5C189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0D6053"/>
    <w:multiLevelType w:val="hybridMultilevel"/>
    <w:tmpl w:val="261C6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AA5B0B"/>
    <w:multiLevelType w:val="hybridMultilevel"/>
    <w:tmpl w:val="F4D67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CD4BBE"/>
    <w:multiLevelType w:val="hybridMultilevel"/>
    <w:tmpl w:val="4C0612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B4E25BC"/>
    <w:multiLevelType w:val="hybridMultilevel"/>
    <w:tmpl w:val="38185AC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FE840B6"/>
    <w:multiLevelType w:val="hybridMultilevel"/>
    <w:tmpl w:val="971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DE0535"/>
    <w:multiLevelType w:val="hybridMultilevel"/>
    <w:tmpl w:val="D6727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441A93"/>
    <w:multiLevelType w:val="hybridMultilevel"/>
    <w:tmpl w:val="56C42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CD2FA3"/>
    <w:multiLevelType w:val="hybridMultilevel"/>
    <w:tmpl w:val="99304F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B9B14A1"/>
    <w:multiLevelType w:val="hybridMultilevel"/>
    <w:tmpl w:val="CF5EE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5072DD"/>
    <w:multiLevelType w:val="hybridMultilevel"/>
    <w:tmpl w:val="FC20F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893285"/>
    <w:multiLevelType w:val="hybridMultilevel"/>
    <w:tmpl w:val="FFFFFFFF"/>
    <w:lvl w:ilvl="0" w:tplc="820815F6">
      <w:start w:val="1"/>
      <w:numFmt w:val="bullet"/>
      <w:lvlText w:val="·"/>
      <w:lvlJc w:val="left"/>
      <w:pPr>
        <w:ind w:left="720" w:hanging="360"/>
      </w:pPr>
      <w:rPr>
        <w:rFonts w:ascii="Symbol" w:hAnsi="Symbol" w:hint="default"/>
      </w:rPr>
    </w:lvl>
    <w:lvl w:ilvl="1" w:tplc="0174056E">
      <w:start w:val="1"/>
      <w:numFmt w:val="bullet"/>
      <w:lvlText w:val="o"/>
      <w:lvlJc w:val="left"/>
      <w:pPr>
        <w:ind w:left="1440" w:hanging="360"/>
      </w:pPr>
      <w:rPr>
        <w:rFonts w:ascii="Courier New" w:hAnsi="Courier New" w:hint="default"/>
      </w:rPr>
    </w:lvl>
    <w:lvl w:ilvl="2" w:tplc="86329484">
      <w:start w:val="1"/>
      <w:numFmt w:val="bullet"/>
      <w:lvlText w:val=""/>
      <w:lvlJc w:val="left"/>
      <w:pPr>
        <w:ind w:left="2160" w:hanging="360"/>
      </w:pPr>
      <w:rPr>
        <w:rFonts w:ascii="Wingdings" w:hAnsi="Wingdings" w:hint="default"/>
      </w:rPr>
    </w:lvl>
    <w:lvl w:ilvl="3" w:tplc="07582E72">
      <w:start w:val="1"/>
      <w:numFmt w:val="bullet"/>
      <w:lvlText w:val=""/>
      <w:lvlJc w:val="left"/>
      <w:pPr>
        <w:ind w:left="2880" w:hanging="360"/>
      </w:pPr>
      <w:rPr>
        <w:rFonts w:ascii="Symbol" w:hAnsi="Symbol" w:hint="default"/>
      </w:rPr>
    </w:lvl>
    <w:lvl w:ilvl="4" w:tplc="283CE7D2">
      <w:start w:val="1"/>
      <w:numFmt w:val="bullet"/>
      <w:lvlText w:val="o"/>
      <w:lvlJc w:val="left"/>
      <w:pPr>
        <w:ind w:left="3600" w:hanging="360"/>
      </w:pPr>
      <w:rPr>
        <w:rFonts w:ascii="Courier New" w:hAnsi="Courier New" w:hint="default"/>
      </w:rPr>
    </w:lvl>
    <w:lvl w:ilvl="5" w:tplc="09EE4EA6">
      <w:start w:val="1"/>
      <w:numFmt w:val="bullet"/>
      <w:lvlText w:val=""/>
      <w:lvlJc w:val="left"/>
      <w:pPr>
        <w:ind w:left="4320" w:hanging="360"/>
      </w:pPr>
      <w:rPr>
        <w:rFonts w:ascii="Wingdings" w:hAnsi="Wingdings" w:hint="default"/>
      </w:rPr>
    </w:lvl>
    <w:lvl w:ilvl="6" w:tplc="876016CC">
      <w:start w:val="1"/>
      <w:numFmt w:val="bullet"/>
      <w:lvlText w:val=""/>
      <w:lvlJc w:val="left"/>
      <w:pPr>
        <w:ind w:left="5040" w:hanging="360"/>
      </w:pPr>
      <w:rPr>
        <w:rFonts w:ascii="Symbol" w:hAnsi="Symbol" w:hint="default"/>
      </w:rPr>
    </w:lvl>
    <w:lvl w:ilvl="7" w:tplc="14648202">
      <w:start w:val="1"/>
      <w:numFmt w:val="bullet"/>
      <w:lvlText w:val="o"/>
      <w:lvlJc w:val="left"/>
      <w:pPr>
        <w:ind w:left="5760" w:hanging="360"/>
      </w:pPr>
      <w:rPr>
        <w:rFonts w:ascii="Courier New" w:hAnsi="Courier New" w:hint="default"/>
      </w:rPr>
    </w:lvl>
    <w:lvl w:ilvl="8" w:tplc="184A3556">
      <w:start w:val="1"/>
      <w:numFmt w:val="bullet"/>
      <w:lvlText w:val=""/>
      <w:lvlJc w:val="left"/>
      <w:pPr>
        <w:ind w:left="6480" w:hanging="360"/>
      </w:pPr>
      <w:rPr>
        <w:rFonts w:ascii="Wingdings" w:hAnsi="Wingdings" w:hint="default"/>
      </w:rPr>
    </w:lvl>
  </w:abstractNum>
  <w:abstractNum w:abstractNumId="20" w15:restartNumberingAfterBreak="0">
    <w:nsid w:val="30A30E9F"/>
    <w:multiLevelType w:val="hybridMultilevel"/>
    <w:tmpl w:val="2BA48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8550CD"/>
    <w:multiLevelType w:val="hybridMultilevel"/>
    <w:tmpl w:val="10585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B56B6D"/>
    <w:multiLevelType w:val="hybridMultilevel"/>
    <w:tmpl w:val="EA4AD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B7518D"/>
    <w:multiLevelType w:val="hybridMultilevel"/>
    <w:tmpl w:val="FFFFFFFF"/>
    <w:lvl w:ilvl="0" w:tplc="CD2E1A32">
      <w:start w:val="1"/>
      <w:numFmt w:val="bullet"/>
      <w:lvlText w:val=""/>
      <w:lvlJc w:val="left"/>
      <w:pPr>
        <w:ind w:left="720" w:hanging="360"/>
      </w:pPr>
      <w:rPr>
        <w:rFonts w:ascii="Symbol" w:hAnsi="Symbol" w:hint="default"/>
      </w:rPr>
    </w:lvl>
    <w:lvl w:ilvl="1" w:tplc="7674C9BE">
      <w:start w:val="1"/>
      <w:numFmt w:val="bullet"/>
      <w:lvlText w:val="o"/>
      <w:lvlJc w:val="left"/>
      <w:pPr>
        <w:ind w:left="1440" w:hanging="360"/>
      </w:pPr>
      <w:rPr>
        <w:rFonts w:ascii="Courier New" w:hAnsi="Courier New" w:hint="default"/>
      </w:rPr>
    </w:lvl>
    <w:lvl w:ilvl="2" w:tplc="1D1C2612">
      <w:start w:val="1"/>
      <w:numFmt w:val="bullet"/>
      <w:lvlText w:val=""/>
      <w:lvlJc w:val="left"/>
      <w:pPr>
        <w:ind w:left="2160" w:hanging="360"/>
      </w:pPr>
      <w:rPr>
        <w:rFonts w:ascii="Wingdings" w:hAnsi="Wingdings" w:hint="default"/>
      </w:rPr>
    </w:lvl>
    <w:lvl w:ilvl="3" w:tplc="DD00D360">
      <w:start w:val="1"/>
      <w:numFmt w:val="bullet"/>
      <w:lvlText w:val=""/>
      <w:lvlJc w:val="left"/>
      <w:pPr>
        <w:ind w:left="2880" w:hanging="360"/>
      </w:pPr>
      <w:rPr>
        <w:rFonts w:ascii="Symbol" w:hAnsi="Symbol" w:hint="default"/>
      </w:rPr>
    </w:lvl>
    <w:lvl w:ilvl="4" w:tplc="7FA698D6">
      <w:start w:val="1"/>
      <w:numFmt w:val="bullet"/>
      <w:lvlText w:val="o"/>
      <w:lvlJc w:val="left"/>
      <w:pPr>
        <w:ind w:left="3600" w:hanging="360"/>
      </w:pPr>
      <w:rPr>
        <w:rFonts w:ascii="Courier New" w:hAnsi="Courier New" w:hint="default"/>
      </w:rPr>
    </w:lvl>
    <w:lvl w:ilvl="5" w:tplc="D48CBF02">
      <w:start w:val="1"/>
      <w:numFmt w:val="bullet"/>
      <w:lvlText w:val=""/>
      <w:lvlJc w:val="left"/>
      <w:pPr>
        <w:ind w:left="4320" w:hanging="360"/>
      </w:pPr>
      <w:rPr>
        <w:rFonts w:ascii="Wingdings" w:hAnsi="Wingdings" w:hint="default"/>
      </w:rPr>
    </w:lvl>
    <w:lvl w:ilvl="6" w:tplc="5A247626">
      <w:start w:val="1"/>
      <w:numFmt w:val="bullet"/>
      <w:lvlText w:val=""/>
      <w:lvlJc w:val="left"/>
      <w:pPr>
        <w:ind w:left="5040" w:hanging="360"/>
      </w:pPr>
      <w:rPr>
        <w:rFonts w:ascii="Symbol" w:hAnsi="Symbol" w:hint="default"/>
      </w:rPr>
    </w:lvl>
    <w:lvl w:ilvl="7" w:tplc="183866E8">
      <w:start w:val="1"/>
      <w:numFmt w:val="bullet"/>
      <w:lvlText w:val="o"/>
      <w:lvlJc w:val="left"/>
      <w:pPr>
        <w:ind w:left="5760" w:hanging="360"/>
      </w:pPr>
      <w:rPr>
        <w:rFonts w:ascii="Courier New" w:hAnsi="Courier New" w:hint="default"/>
      </w:rPr>
    </w:lvl>
    <w:lvl w:ilvl="8" w:tplc="46F82A1C">
      <w:start w:val="1"/>
      <w:numFmt w:val="bullet"/>
      <w:lvlText w:val=""/>
      <w:lvlJc w:val="left"/>
      <w:pPr>
        <w:ind w:left="6480" w:hanging="360"/>
      </w:pPr>
      <w:rPr>
        <w:rFonts w:ascii="Wingdings" w:hAnsi="Wingdings" w:hint="default"/>
      </w:rPr>
    </w:lvl>
  </w:abstractNum>
  <w:abstractNum w:abstractNumId="24" w15:restartNumberingAfterBreak="0">
    <w:nsid w:val="37E86B52"/>
    <w:multiLevelType w:val="hybridMultilevel"/>
    <w:tmpl w:val="93D02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265ECD"/>
    <w:multiLevelType w:val="hybridMultilevel"/>
    <w:tmpl w:val="2D1AC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F2765F"/>
    <w:multiLevelType w:val="hybridMultilevel"/>
    <w:tmpl w:val="F9840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927CE8"/>
    <w:multiLevelType w:val="hybridMultilevel"/>
    <w:tmpl w:val="54026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DD2A96"/>
    <w:multiLevelType w:val="hybridMultilevel"/>
    <w:tmpl w:val="03F2D4BA"/>
    <w:lvl w:ilvl="0" w:tplc="028ADC1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8434E7"/>
    <w:multiLevelType w:val="multilevel"/>
    <w:tmpl w:val="85EAF212"/>
    <w:lvl w:ilvl="0">
      <w:start w:val="5"/>
      <w:numFmt w:val="decimal"/>
      <w:lvlText w:val="%1"/>
      <w:lvlJc w:val="left"/>
      <w:pPr>
        <w:ind w:left="360" w:hanging="360"/>
      </w:pPr>
      <w:rPr>
        <w:rFonts w:hint="default"/>
      </w:rPr>
    </w:lvl>
    <w:lvl w:ilvl="1">
      <w:start w:val="1"/>
      <w:numFmt w:val="decimal"/>
      <w:lvlText w:val="%1.%2"/>
      <w:lvlJc w:val="left"/>
      <w:pPr>
        <w:ind w:left="720" w:hanging="720"/>
      </w:p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49FF7814"/>
    <w:multiLevelType w:val="hybridMultilevel"/>
    <w:tmpl w:val="CD502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540254"/>
    <w:multiLevelType w:val="hybridMultilevel"/>
    <w:tmpl w:val="FD28A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271A26"/>
    <w:multiLevelType w:val="hybridMultilevel"/>
    <w:tmpl w:val="AA3061E0"/>
    <w:lvl w:ilvl="0" w:tplc="0409000F">
      <w:start w:val="1"/>
      <w:numFmt w:val="decimal"/>
      <w:lvlText w:val="%1."/>
      <w:lvlJc w:val="left"/>
      <w:pPr>
        <w:ind w:left="720" w:hanging="360"/>
      </w:pPr>
      <w:rPr>
        <w:sz w:val="22"/>
      </w:rPr>
    </w:lvl>
    <w:lvl w:ilvl="1" w:tplc="FFFFFFF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4D690BA0"/>
    <w:multiLevelType w:val="hybridMultilevel"/>
    <w:tmpl w:val="3514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E8C0E3A"/>
    <w:multiLevelType w:val="hybridMultilevel"/>
    <w:tmpl w:val="022A730E"/>
    <w:lvl w:ilvl="0" w:tplc="FFFFFFFF">
      <w:start w:val="1"/>
      <w:numFmt w:val="bullet"/>
      <w:lvlText w:val=""/>
      <w:lvlJc w:val="left"/>
      <w:pPr>
        <w:ind w:left="821" w:hanging="360"/>
      </w:pPr>
      <w:rPr>
        <w:rFonts w:ascii="Symbol" w:hAnsi="Symbol" w:hint="default"/>
        <w:w w:val="100"/>
        <w:sz w:val="22"/>
        <w:szCs w:val="22"/>
        <w:lang w:val="en-US" w:eastAsia="en-US" w:bidi="en-US"/>
      </w:rPr>
    </w:lvl>
    <w:lvl w:ilvl="1" w:tplc="3760C1C2">
      <w:numFmt w:val="bullet"/>
      <w:lvlText w:val="•"/>
      <w:lvlJc w:val="left"/>
      <w:pPr>
        <w:ind w:left="1760" w:hanging="360"/>
      </w:pPr>
      <w:rPr>
        <w:rFonts w:hint="default"/>
        <w:lang w:val="en-US" w:eastAsia="en-US" w:bidi="en-US"/>
      </w:rPr>
    </w:lvl>
    <w:lvl w:ilvl="2" w:tplc="D04C938A">
      <w:numFmt w:val="bullet"/>
      <w:lvlText w:val="•"/>
      <w:lvlJc w:val="left"/>
      <w:pPr>
        <w:ind w:left="2700" w:hanging="360"/>
      </w:pPr>
      <w:rPr>
        <w:rFonts w:hint="default"/>
        <w:lang w:val="en-US" w:eastAsia="en-US" w:bidi="en-US"/>
      </w:rPr>
    </w:lvl>
    <w:lvl w:ilvl="3" w:tplc="ABFA33CA">
      <w:numFmt w:val="bullet"/>
      <w:lvlText w:val="•"/>
      <w:lvlJc w:val="left"/>
      <w:pPr>
        <w:ind w:left="3640" w:hanging="360"/>
      </w:pPr>
      <w:rPr>
        <w:rFonts w:hint="default"/>
        <w:lang w:val="en-US" w:eastAsia="en-US" w:bidi="en-US"/>
      </w:rPr>
    </w:lvl>
    <w:lvl w:ilvl="4" w:tplc="5ACEEEB2">
      <w:numFmt w:val="bullet"/>
      <w:lvlText w:val="•"/>
      <w:lvlJc w:val="left"/>
      <w:pPr>
        <w:ind w:left="4580" w:hanging="360"/>
      </w:pPr>
      <w:rPr>
        <w:rFonts w:hint="default"/>
        <w:lang w:val="en-US" w:eastAsia="en-US" w:bidi="en-US"/>
      </w:rPr>
    </w:lvl>
    <w:lvl w:ilvl="5" w:tplc="A2E6DC6C">
      <w:numFmt w:val="bullet"/>
      <w:lvlText w:val="•"/>
      <w:lvlJc w:val="left"/>
      <w:pPr>
        <w:ind w:left="5520" w:hanging="360"/>
      </w:pPr>
      <w:rPr>
        <w:rFonts w:hint="default"/>
        <w:lang w:val="en-US" w:eastAsia="en-US" w:bidi="en-US"/>
      </w:rPr>
    </w:lvl>
    <w:lvl w:ilvl="6" w:tplc="A698A336">
      <w:numFmt w:val="bullet"/>
      <w:lvlText w:val="•"/>
      <w:lvlJc w:val="left"/>
      <w:pPr>
        <w:ind w:left="6460" w:hanging="360"/>
      </w:pPr>
      <w:rPr>
        <w:rFonts w:hint="default"/>
        <w:lang w:val="en-US" w:eastAsia="en-US" w:bidi="en-US"/>
      </w:rPr>
    </w:lvl>
    <w:lvl w:ilvl="7" w:tplc="CF7689D2">
      <w:numFmt w:val="bullet"/>
      <w:lvlText w:val="•"/>
      <w:lvlJc w:val="left"/>
      <w:pPr>
        <w:ind w:left="7400" w:hanging="360"/>
      </w:pPr>
      <w:rPr>
        <w:rFonts w:hint="default"/>
        <w:lang w:val="en-US" w:eastAsia="en-US" w:bidi="en-US"/>
      </w:rPr>
    </w:lvl>
    <w:lvl w:ilvl="8" w:tplc="C6321ABC">
      <w:numFmt w:val="bullet"/>
      <w:lvlText w:val="•"/>
      <w:lvlJc w:val="left"/>
      <w:pPr>
        <w:ind w:left="8340" w:hanging="360"/>
      </w:pPr>
      <w:rPr>
        <w:rFonts w:hint="default"/>
        <w:lang w:val="en-US" w:eastAsia="en-US" w:bidi="en-US"/>
      </w:rPr>
    </w:lvl>
  </w:abstractNum>
  <w:abstractNum w:abstractNumId="35" w15:restartNumberingAfterBreak="0">
    <w:nsid w:val="4FA3E2E5"/>
    <w:multiLevelType w:val="hybridMultilevel"/>
    <w:tmpl w:val="FFFFFFFF"/>
    <w:lvl w:ilvl="0" w:tplc="D1BCD5E6">
      <w:start w:val="1"/>
      <w:numFmt w:val="bullet"/>
      <w:lvlText w:val=""/>
      <w:lvlJc w:val="left"/>
      <w:pPr>
        <w:ind w:left="720" w:hanging="360"/>
      </w:pPr>
      <w:rPr>
        <w:rFonts w:ascii="Symbol" w:hAnsi="Symbol" w:hint="default"/>
      </w:rPr>
    </w:lvl>
    <w:lvl w:ilvl="1" w:tplc="50289D28">
      <w:start w:val="1"/>
      <w:numFmt w:val="bullet"/>
      <w:lvlText w:val="o"/>
      <w:lvlJc w:val="left"/>
      <w:pPr>
        <w:ind w:left="1440" w:hanging="360"/>
      </w:pPr>
      <w:rPr>
        <w:rFonts w:ascii="Courier New" w:hAnsi="Courier New" w:hint="default"/>
      </w:rPr>
    </w:lvl>
    <w:lvl w:ilvl="2" w:tplc="9DA8A1D0">
      <w:start w:val="1"/>
      <w:numFmt w:val="bullet"/>
      <w:lvlText w:val=""/>
      <w:lvlJc w:val="left"/>
      <w:pPr>
        <w:ind w:left="2160" w:hanging="360"/>
      </w:pPr>
      <w:rPr>
        <w:rFonts w:ascii="Wingdings" w:hAnsi="Wingdings" w:hint="default"/>
      </w:rPr>
    </w:lvl>
    <w:lvl w:ilvl="3" w:tplc="4412B12E">
      <w:start w:val="1"/>
      <w:numFmt w:val="bullet"/>
      <w:lvlText w:val=""/>
      <w:lvlJc w:val="left"/>
      <w:pPr>
        <w:ind w:left="2880" w:hanging="360"/>
      </w:pPr>
      <w:rPr>
        <w:rFonts w:ascii="Symbol" w:hAnsi="Symbol" w:hint="default"/>
      </w:rPr>
    </w:lvl>
    <w:lvl w:ilvl="4" w:tplc="E30E2226">
      <w:start w:val="1"/>
      <w:numFmt w:val="bullet"/>
      <w:lvlText w:val="o"/>
      <w:lvlJc w:val="left"/>
      <w:pPr>
        <w:ind w:left="3600" w:hanging="360"/>
      </w:pPr>
      <w:rPr>
        <w:rFonts w:ascii="Courier New" w:hAnsi="Courier New" w:hint="default"/>
      </w:rPr>
    </w:lvl>
    <w:lvl w:ilvl="5" w:tplc="6F6603F0">
      <w:start w:val="1"/>
      <w:numFmt w:val="bullet"/>
      <w:lvlText w:val=""/>
      <w:lvlJc w:val="left"/>
      <w:pPr>
        <w:ind w:left="4320" w:hanging="360"/>
      </w:pPr>
      <w:rPr>
        <w:rFonts w:ascii="Wingdings" w:hAnsi="Wingdings" w:hint="default"/>
      </w:rPr>
    </w:lvl>
    <w:lvl w:ilvl="6" w:tplc="592C6DF2">
      <w:start w:val="1"/>
      <w:numFmt w:val="bullet"/>
      <w:lvlText w:val=""/>
      <w:lvlJc w:val="left"/>
      <w:pPr>
        <w:ind w:left="5040" w:hanging="360"/>
      </w:pPr>
      <w:rPr>
        <w:rFonts w:ascii="Symbol" w:hAnsi="Symbol" w:hint="default"/>
      </w:rPr>
    </w:lvl>
    <w:lvl w:ilvl="7" w:tplc="7A1262B6">
      <w:start w:val="1"/>
      <w:numFmt w:val="bullet"/>
      <w:lvlText w:val="o"/>
      <w:lvlJc w:val="left"/>
      <w:pPr>
        <w:ind w:left="5760" w:hanging="360"/>
      </w:pPr>
      <w:rPr>
        <w:rFonts w:ascii="Courier New" w:hAnsi="Courier New" w:hint="default"/>
      </w:rPr>
    </w:lvl>
    <w:lvl w:ilvl="8" w:tplc="3B36EEA2">
      <w:start w:val="1"/>
      <w:numFmt w:val="bullet"/>
      <w:lvlText w:val=""/>
      <w:lvlJc w:val="left"/>
      <w:pPr>
        <w:ind w:left="6480" w:hanging="360"/>
      </w:pPr>
      <w:rPr>
        <w:rFonts w:ascii="Wingdings" w:hAnsi="Wingdings" w:hint="default"/>
      </w:rPr>
    </w:lvl>
  </w:abstractNum>
  <w:abstractNum w:abstractNumId="36" w15:restartNumberingAfterBreak="0">
    <w:nsid w:val="50756259"/>
    <w:multiLevelType w:val="hybridMultilevel"/>
    <w:tmpl w:val="606C7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7F2DC8"/>
    <w:multiLevelType w:val="hybridMultilevel"/>
    <w:tmpl w:val="29D66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B403AD"/>
    <w:multiLevelType w:val="hybridMultilevel"/>
    <w:tmpl w:val="95D46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8E128C"/>
    <w:multiLevelType w:val="hybridMultilevel"/>
    <w:tmpl w:val="8BF24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E94969"/>
    <w:multiLevelType w:val="hybridMultilevel"/>
    <w:tmpl w:val="1040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50914F5"/>
    <w:multiLevelType w:val="hybridMultilevel"/>
    <w:tmpl w:val="6D0868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6C5119C"/>
    <w:multiLevelType w:val="hybridMultilevel"/>
    <w:tmpl w:val="81980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637834"/>
    <w:multiLevelType w:val="hybridMultilevel"/>
    <w:tmpl w:val="8D185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9E45BA7"/>
    <w:multiLevelType w:val="hybridMultilevel"/>
    <w:tmpl w:val="BEC07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BBC88B5"/>
    <w:multiLevelType w:val="hybridMultilevel"/>
    <w:tmpl w:val="FFFFFFFF"/>
    <w:lvl w:ilvl="0" w:tplc="3E2A435A">
      <w:start w:val="1"/>
      <w:numFmt w:val="bullet"/>
      <w:lvlText w:val="·"/>
      <w:lvlJc w:val="left"/>
      <w:pPr>
        <w:ind w:left="720" w:hanging="360"/>
      </w:pPr>
      <w:rPr>
        <w:rFonts w:ascii="Symbol" w:hAnsi="Symbol" w:hint="default"/>
      </w:rPr>
    </w:lvl>
    <w:lvl w:ilvl="1" w:tplc="436E3ACC">
      <w:start w:val="1"/>
      <w:numFmt w:val="bullet"/>
      <w:lvlText w:val="o"/>
      <w:lvlJc w:val="left"/>
      <w:pPr>
        <w:ind w:left="1440" w:hanging="360"/>
      </w:pPr>
      <w:rPr>
        <w:rFonts w:ascii="Courier New" w:hAnsi="Courier New" w:hint="default"/>
      </w:rPr>
    </w:lvl>
    <w:lvl w:ilvl="2" w:tplc="10086FEE">
      <w:start w:val="1"/>
      <w:numFmt w:val="bullet"/>
      <w:lvlText w:val=""/>
      <w:lvlJc w:val="left"/>
      <w:pPr>
        <w:ind w:left="2160" w:hanging="360"/>
      </w:pPr>
      <w:rPr>
        <w:rFonts w:ascii="Wingdings" w:hAnsi="Wingdings" w:hint="default"/>
      </w:rPr>
    </w:lvl>
    <w:lvl w:ilvl="3" w:tplc="632CEEDE">
      <w:start w:val="1"/>
      <w:numFmt w:val="bullet"/>
      <w:lvlText w:val=""/>
      <w:lvlJc w:val="left"/>
      <w:pPr>
        <w:ind w:left="2880" w:hanging="360"/>
      </w:pPr>
      <w:rPr>
        <w:rFonts w:ascii="Symbol" w:hAnsi="Symbol" w:hint="default"/>
      </w:rPr>
    </w:lvl>
    <w:lvl w:ilvl="4" w:tplc="7D524EBE">
      <w:start w:val="1"/>
      <w:numFmt w:val="bullet"/>
      <w:lvlText w:val="o"/>
      <w:lvlJc w:val="left"/>
      <w:pPr>
        <w:ind w:left="3600" w:hanging="360"/>
      </w:pPr>
      <w:rPr>
        <w:rFonts w:ascii="Courier New" w:hAnsi="Courier New" w:hint="default"/>
      </w:rPr>
    </w:lvl>
    <w:lvl w:ilvl="5" w:tplc="34308552">
      <w:start w:val="1"/>
      <w:numFmt w:val="bullet"/>
      <w:lvlText w:val=""/>
      <w:lvlJc w:val="left"/>
      <w:pPr>
        <w:ind w:left="4320" w:hanging="360"/>
      </w:pPr>
      <w:rPr>
        <w:rFonts w:ascii="Wingdings" w:hAnsi="Wingdings" w:hint="default"/>
      </w:rPr>
    </w:lvl>
    <w:lvl w:ilvl="6" w:tplc="FA7AE73C">
      <w:start w:val="1"/>
      <w:numFmt w:val="bullet"/>
      <w:lvlText w:val=""/>
      <w:lvlJc w:val="left"/>
      <w:pPr>
        <w:ind w:left="5040" w:hanging="360"/>
      </w:pPr>
      <w:rPr>
        <w:rFonts w:ascii="Symbol" w:hAnsi="Symbol" w:hint="default"/>
      </w:rPr>
    </w:lvl>
    <w:lvl w:ilvl="7" w:tplc="74FC48D6">
      <w:start w:val="1"/>
      <w:numFmt w:val="bullet"/>
      <w:lvlText w:val="o"/>
      <w:lvlJc w:val="left"/>
      <w:pPr>
        <w:ind w:left="5760" w:hanging="360"/>
      </w:pPr>
      <w:rPr>
        <w:rFonts w:ascii="Courier New" w:hAnsi="Courier New" w:hint="default"/>
      </w:rPr>
    </w:lvl>
    <w:lvl w:ilvl="8" w:tplc="B4D272FA">
      <w:start w:val="1"/>
      <w:numFmt w:val="bullet"/>
      <w:lvlText w:val=""/>
      <w:lvlJc w:val="left"/>
      <w:pPr>
        <w:ind w:left="6480" w:hanging="360"/>
      </w:pPr>
      <w:rPr>
        <w:rFonts w:ascii="Wingdings" w:hAnsi="Wingdings" w:hint="default"/>
      </w:rPr>
    </w:lvl>
  </w:abstractNum>
  <w:abstractNum w:abstractNumId="46" w15:restartNumberingAfterBreak="0">
    <w:nsid w:val="5CA57CDA"/>
    <w:multiLevelType w:val="hybridMultilevel"/>
    <w:tmpl w:val="0F720F6C"/>
    <w:lvl w:ilvl="0" w:tplc="028ADC1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F231A4"/>
    <w:multiLevelType w:val="hybridMultilevel"/>
    <w:tmpl w:val="32B4B4F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8" w15:restartNumberingAfterBreak="0">
    <w:nsid w:val="5F2B4397"/>
    <w:multiLevelType w:val="hybridMultilevel"/>
    <w:tmpl w:val="7D0002E8"/>
    <w:lvl w:ilvl="0" w:tplc="55E0CF9E">
      <w:numFmt w:val="bullet"/>
      <w:lvlText w:val=""/>
      <w:lvlJc w:val="left"/>
      <w:pPr>
        <w:ind w:left="504" w:hanging="360"/>
      </w:pPr>
      <w:rPr>
        <w:rFonts w:ascii="Symbol" w:eastAsiaTheme="minorHAnsi" w:hAnsi="Symbol" w:cstheme="minorBidi" w:hint="default"/>
      </w:rPr>
    </w:lvl>
    <w:lvl w:ilvl="1" w:tplc="04090003">
      <w:start w:val="1"/>
      <w:numFmt w:val="bullet"/>
      <w:lvlText w:val="o"/>
      <w:lvlJc w:val="left"/>
      <w:pPr>
        <w:ind w:left="1224" w:hanging="360"/>
      </w:pPr>
      <w:rPr>
        <w:rFonts w:ascii="Courier New" w:hAnsi="Courier New" w:cs="Courier New" w:hint="default"/>
      </w:rPr>
    </w:lvl>
    <w:lvl w:ilvl="2" w:tplc="04090003">
      <w:start w:val="1"/>
      <w:numFmt w:val="bullet"/>
      <w:lvlText w:val="o"/>
      <w:lvlJc w:val="left"/>
      <w:pPr>
        <w:ind w:left="1944" w:hanging="360"/>
      </w:pPr>
      <w:rPr>
        <w:rFonts w:ascii="Courier New" w:hAnsi="Courier New" w:cs="Courier New" w:hint="default"/>
      </w:rPr>
    </w:lvl>
    <w:lvl w:ilvl="3" w:tplc="04090001">
      <w:start w:val="1"/>
      <w:numFmt w:val="bullet"/>
      <w:lvlText w:val=""/>
      <w:lvlJc w:val="left"/>
      <w:pPr>
        <w:ind w:left="2664" w:hanging="360"/>
      </w:pPr>
      <w:rPr>
        <w:rFonts w:ascii="Symbol" w:hAnsi="Symbol" w:hint="default"/>
      </w:rPr>
    </w:lvl>
    <w:lvl w:ilvl="4" w:tplc="04090003">
      <w:start w:val="1"/>
      <w:numFmt w:val="bullet"/>
      <w:lvlText w:val="o"/>
      <w:lvlJc w:val="left"/>
      <w:pPr>
        <w:ind w:left="3384" w:hanging="360"/>
      </w:pPr>
      <w:rPr>
        <w:rFonts w:ascii="Courier New" w:hAnsi="Courier New" w:cs="Courier New" w:hint="default"/>
      </w:rPr>
    </w:lvl>
    <w:lvl w:ilvl="5" w:tplc="04090005">
      <w:start w:val="1"/>
      <w:numFmt w:val="bullet"/>
      <w:lvlText w:val=""/>
      <w:lvlJc w:val="left"/>
      <w:pPr>
        <w:ind w:left="4104" w:hanging="360"/>
      </w:pPr>
      <w:rPr>
        <w:rFonts w:ascii="Wingdings" w:hAnsi="Wingdings" w:hint="default"/>
      </w:rPr>
    </w:lvl>
    <w:lvl w:ilvl="6" w:tplc="04090001">
      <w:start w:val="1"/>
      <w:numFmt w:val="bullet"/>
      <w:lvlText w:val=""/>
      <w:lvlJc w:val="left"/>
      <w:pPr>
        <w:ind w:left="4824" w:hanging="360"/>
      </w:pPr>
      <w:rPr>
        <w:rFonts w:ascii="Symbol" w:hAnsi="Symbol" w:hint="default"/>
      </w:rPr>
    </w:lvl>
    <w:lvl w:ilvl="7" w:tplc="04090003">
      <w:start w:val="1"/>
      <w:numFmt w:val="bullet"/>
      <w:lvlText w:val="o"/>
      <w:lvlJc w:val="left"/>
      <w:pPr>
        <w:ind w:left="5544" w:hanging="360"/>
      </w:pPr>
      <w:rPr>
        <w:rFonts w:ascii="Courier New" w:hAnsi="Courier New" w:cs="Courier New" w:hint="default"/>
      </w:rPr>
    </w:lvl>
    <w:lvl w:ilvl="8" w:tplc="04090005">
      <w:start w:val="1"/>
      <w:numFmt w:val="bullet"/>
      <w:lvlText w:val=""/>
      <w:lvlJc w:val="left"/>
      <w:pPr>
        <w:ind w:left="6264" w:hanging="360"/>
      </w:pPr>
      <w:rPr>
        <w:rFonts w:ascii="Wingdings" w:hAnsi="Wingdings" w:hint="default"/>
      </w:rPr>
    </w:lvl>
  </w:abstractNum>
  <w:abstractNum w:abstractNumId="49" w15:restartNumberingAfterBreak="0">
    <w:nsid w:val="5FC608E8"/>
    <w:multiLevelType w:val="hybridMultilevel"/>
    <w:tmpl w:val="DF6CE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34646D5"/>
    <w:multiLevelType w:val="hybridMultilevel"/>
    <w:tmpl w:val="47308030"/>
    <w:lvl w:ilvl="0" w:tplc="FFFFFFFF">
      <w:start w:val="1"/>
      <w:numFmt w:val="bullet"/>
      <w:lvlText w:val=""/>
      <w:lvlJc w:val="left"/>
      <w:pPr>
        <w:ind w:left="769" w:hanging="360"/>
      </w:pPr>
      <w:rPr>
        <w:rFonts w:ascii="Symbol" w:hAnsi="Symbol" w:hint="default"/>
      </w:rPr>
    </w:lvl>
    <w:lvl w:ilvl="1" w:tplc="04090003">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51" w15:restartNumberingAfterBreak="0">
    <w:nsid w:val="6AA465AC"/>
    <w:multiLevelType w:val="multilevel"/>
    <w:tmpl w:val="BA84E19A"/>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2" w15:restartNumberingAfterBreak="0">
    <w:nsid w:val="6E045938"/>
    <w:multiLevelType w:val="hybridMultilevel"/>
    <w:tmpl w:val="2214B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F51481A"/>
    <w:multiLevelType w:val="hybridMultilevel"/>
    <w:tmpl w:val="AF8E9098"/>
    <w:lvl w:ilvl="0" w:tplc="028ADC1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F684AC9"/>
    <w:multiLevelType w:val="hybridMultilevel"/>
    <w:tmpl w:val="74B84E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5" w15:restartNumberingAfterBreak="0">
    <w:nsid w:val="6F991F77"/>
    <w:multiLevelType w:val="hybridMultilevel"/>
    <w:tmpl w:val="B7224C06"/>
    <w:lvl w:ilvl="0" w:tplc="0F20A61A">
      <w:numFmt w:val="bullet"/>
      <w:lvlText w:val="•"/>
      <w:lvlJc w:val="left"/>
      <w:pPr>
        <w:ind w:left="1080" w:hanging="72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0A95D4B"/>
    <w:multiLevelType w:val="hybridMultilevel"/>
    <w:tmpl w:val="8E2C9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417C2B"/>
    <w:multiLevelType w:val="multilevel"/>
    <w:tmpl w:val="AE20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2C6D267"/>
    <w:multiLevelType w:val="hybridMultilevel"/>
    <w:tmpl w:val="FFFFFFFF"/>
    <w:lvl w:ilvl="0" w:tplc="1D50EBD8">
      <w:start w:val="1"/>
      <w:numFmt w:val="bullet"/>
      <w:lvlText w:val="·"/>
      <w:lvlJc w:val="left"/>
      <w:pPr>
        <w:ind w:left="720" w:hanging="360"/>
      </w:pPr>
      <w:rPr>
        <w:rFonts w:ascii="Symbol" w:hAnsi="Symbol" w:hint="default"/>
      </w:rPr>
    </w:lvl>
    <w:lvl w:ilvl="1" w:tplc="7D72E55E">
      <w:start w:val="1"/>
      <w:numFmt w:val="bullet"/>
      <w:lvlText w:val="o"/>
      <w:lvlJc w:val="left"/>
      <w:pPr>
        <w:ind w:left="1440" w:hanging="360"/>
      </w:pPr>
      <w:rPr>
        <w:rFonts w:ascii="Courier New" w:hAnsi="Courier New" w:hint="default"/>
      </w:rPr>
    </w:lvl>
    <w:lvl w:ilvl="2" w:tplc="D5606BA4">
      <w:start w:val="1"/>
      <w:numFmt w:val="bullet"/>
      <w:lvlText w:val=""/>
      <w:lvlJc w:val="left"/>
      <w:pPr>
        <w:ind w:left="2160" w:hanging="360"/>
      </w:pPr>
      <w:rPr>
        <w:rFonts w:ascii="Wingdings" w:hAnsi="Wingdings" w:hint="default"/>
      </w:rPr>
    </w:lvl>
    <w:lvl w:ilvl="3" w:tplc="F1E2113A">
      <w:start w:val="1"/>
      <w:numFmt w:val="bullet"/>
      <w:lvlText w:val=""/>
      <w:lvlJc w:val="left"/>
      <w:pPr>
        <w:ind w:left="2880" w:hanging="360"/>
      </w:pPr>
      <w:rPr>
        <w:rFonts w:ascii="Symbol" w:hAnsi="Symbol" w:hint="default"/>
      </w:rPr>
    </w:lvl>
    <w:lvl w:ilvl="4" w:tplc="1F0A4AF4">
      <w:start w:val="1"/>
      <w:numFmt w:val="bullet"/>
      <w:lvlText w:val="o"/>
      <w:lvlJc w:val="left"/>
      <w:pPr>
        <w:ind w:left="3600" w:hanging="360"/>
      </w:pPr>
      <w:rPr>
        <w:rFonts w:ascii="Courier New" w:hAnsi="Courier New" w:hint="default"/>
      </w:rPr>
    </w:lvl>
    <w:lvl w:ilvl="5" w:tplc="0142806E">
      <w:start w:val="1"/>
      <w:numFmt w:val="bullet"/>
      <w:lvlText w:val=""/>
      <w:lvlJc w:val="left"/>
      <w:pPr>
        <w:ind w:left="4320" w:hanging="360"/>
      </w:pPr>
      <w:rPr>
        <w:rFonts w:ascii="Wingdings" w:hAnsi="Wingdings" w:hint="default"/>
      </w:rPr>
    </w:lvl>
    <w:lvl w:ilvl="6" w:tplc="753A9EAE">
      <w:start w:val="1"/>
      <w:numFmt w:val="bullet"/>
      <w:lvlText w:val=""/>
      <w:lvlJc w:val="left"/>
      <w:pPr>
        <w:ind w:left="5040" w:hanging="360"/>
      </w:pPr>
      <w:rPr>
        <w:rFonts w:ascii="Symbol" w:hAnsi="Symbol" w:hint="default"/>
      </w:rPr>
    </w:lvl>
    <w:lvl w:ilvl="7" w:tplc="ECA87C3A">
      <w:start w:val="1"/>
      <w:numFmt w:val="bullet"/>
      <w:lvlText w:val="o"/>
      <w:lvlJc w:val="left"/>
      <w:pPr>
        <w:ind w:left="5760" w:hanging="360"/>
      </w:pPr>
      <w:rPr>
        <w:rFonts w:ascii="Courier New" w:hAnsi="Courier New" w:hint="default"/>
      </w:rPr>
    </w:lvl>
    <w:lvl w:ilvl="8" w:tplc="368E72EA">
      <w:start w:val="1"/>
      <w:numFmt w:val="bullet"/>
      <w:lvlText w:val=""/>
      <w:lvlJc w:val="left"/>
      <w:pPr>
        <w:ind w:left="6480" w:hanging="360"/>
      </w:pPr>
      <w:rPr>
        <w:rFonts w:ascii="Wingdings" w:hAnsi="Wingdings" w:hint="default"/>
      </w:rPr>
    </w:lvl>
  </w:abstractNum>
  <w:abstractNum w:abstractNumId="59" w15:restartNumberingAfterBreak="0">
    <w:nsid w:val="74566A8B"/>
    <w:multiLevelType w:val="hybridMultilevel"/>
    <w:tmpl w:val="5CD82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69201C6"/>
    <w:multiLevelType w:val="hybridMultilevel"/>
    <w:tmpl w:val="67581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8360EDB"/>
    <w:multiLevelType w:val="hybridMultilevel"/>
    <w:tmpl w:val="53DC7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A3928D2"/>
    <w:multiLevelType w:val="hybridMultilevel"/>
    <w:tmpl w:val="A978DC58"/>
    <w:lvl w:ilvl="0" w:tplc="55E0CF9E">
      <w:numFmt w:val="bullet"/>
      <w:lvlText w:val=""/>
      <w:lvlJc w:val="left"/>
      <w:pPr>
        <w:ind w:left="720" w:hanging="360"/>
      </w:pPr>
      <w:rPr>
        <w:rFonts w:ascii="Symbol" w:eastAsiaTheme="minorHAnsi" w:hAnsi="Symbol" w:cstheme="minorBidi" w:hint="default"/>
      </w:rPr>
    </w:lvl>
    <w:lvl w:ilvl="1" w:tplc="5C14FC16">
      <w:numFmt w:val="bullet"/>
      <w:lvlText w:val=""/>
      <w:lvlJc w:val="left"/>
      <w:pPr>
        <w:ind w:left="1440" w:hanging="360"/>
      </w:pPr>
      <w:rPr>
        <w:rFonts w:ascii="Symbol" w:eastAsiaTheme="minorHAnsi" w:hAnsi="Symbol" w:cstheme="minorBidi" w:hint="default"/>
        <w:sz w:val="22"/>
      </w:rPr>
    </w:lvl>
    <w:lvl w:ilvl="2" w:tplc="04090003">
      <w:start w:val="1"/>
      <w:numFmt w:val="bullet"/>
      <w:lvlText w:val="o"/>
      <w:lvlJc w:val="left"/>
      <w:pPr>
        <w:ind w:left="2160" w:hanging="36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7B30399E"/>
    <w:multiLevelType w:val="hybridMultilevel"/>
    <w:tmpl w:val="34E8E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B6C3A5A"/>
    <w:multiLevelType w:val="hybridMultilevel"/>
    <w:tmpl w:val="8D488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6728381">
    <w:abstractNumId w:val="41"/>
  </w:num>
  <w:num w:numId="2" w16cid:durableId="273097965">
    <w:abstractNumId w:val="44"/>
  </w:num>
  <w:num w:numId="3" w16cid:durableId="1501315885">
    <w:abstractNumId w:val="51"/>
  </w:num>
  <w:num w:numId="4" w16cid:durableId="977152565">
    <w:abstractNumId w:val="50"/>
  </w:num>
  <w:num w:numId="5" w16cid:durableId="1458795309">
    <w:abstractNumId w:val="46"/>
  </w:num>
  <w:num w:numId="6" w16cid:durableId="1155490017">
    <w:abstractNumId w:val="53"/>
  </w:num>
  <w:num w:numId="7" w16cid:durableId="2015107792">
    <w:abstractNumId w:val="28"/>
  </w:num>
  <w:num w:numId="8" w16cid:durableId="505751657">
    <w:abstractNumId w:val="56"/>
  </w:num>
  <w:num w:numId="9" w16cid:durableId="730273914">
    <w:abstractNumId w:val="26"/>
  </w:num>
  <w:num w:numId="10" w16cid:durableId="1418600194">
    <w:abstractNumId w:val="39"/>
  </w:num>
  <w:num w:numId="11" w16cid:durableId="1269508260">
    <w:abstractNumId w:val="27"/>
  </w:num>
  <w:num w:numId="12" w16cid:durableId="126315927">
    <w:abstractNumId w:val="6"/>
  </w:num>
  <w:num w:numId="13" w16cid:durableId="1127043880">
    <w:abstractNumId w:val="54"/>
  </w:num>
  <w:num w:numId="14" w16cid:durableId="849755731">
    <w:abstractNumId w:val="30"/>
  </w:num>
  <w:num w:numId="15" w16cid:durableId="2132747697">
    <w:abstractNumId w:val="25"/>
  </w:num>
  <w:num w:numId="16" w16cid:durableId="1892113140">
    <w:abstractNumId w:val="7"/>
  </w:num>
  <w:num w:numId="17" w16cid:durableId="486361841">
    <w:abstractNumId w:val="36"/>
  </w:num>
  <w:num w:numId="18" w16cid:durableId="1548447014">
    <w:abstractNumId w:val="13"/>
  </w:num>
  <w:num w:numId="19" w16cid:durableId="1914578725">
    <w:abstractNumId w:val="47"/>
  </w:num>
  <w:num w:numId="20" w16cid:durableId="775101774">
    <w:abstractNumId w:val="63"/>
  </w:num>
  <w:num w:numId="21" w16cid:durableId="1399160605">
    <w:abstractNumId w:val="31"/>
  </w:num>
  <w:num w:numId="22" w16cid:durableId="1750880612">
    <w:abstractNumId w:val="17"/>
  </w:num>
  <w:num w:numId="23" w16cid:durableId="1441418354">
    <w:abstractNumId w:val="3"/>
  </w:num>
  <w:num w:numId="24" w16cid:durableId="1565484559">
    <w:abstractNumId w:val="10"/>
  </w:num>
  <w:num w:numId="25" w16cid:durableId="100345334">
    <w:abstractNumId w:val="2"/>
  </w:num>
  <w:num w:numId="26" w16cid:durableId="6705273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86621685">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1500996891">
    <w:abstractNumId w:val="62"/>
  </w:num>
  <w:num w:numId="29" w16cid:durableId="2116634463">
    <w:abstractNumId w:val="48"/>
  </w:num>
  <w:num w:numId="30" w16cid:durableId="1487353311">
    <w:abstractNumId w:val="33"/>
  </w:num>
  <w:num w:numId="31" w16cid:durableId="1762991055">
    <w:abstractNumId w:val="11"/>
  </w:num>
  <w:num w:numId="32" w16cid:durableId="412050871">
    <w:abstractNumId w:val="18"/>
  </w:num>
  <w:num w:numId="33" w16cid:durableId="1686666171">
    <w:abstractNumId w:val="14"/>
  </w:num>
  <w:num w:numId="34" w16cid:durableId="34044650">
    <w:abstractNumId w:val="52"/>
  </w:num>
  <w:num w:numId="35" w16cid:durableId="1092242259">
    <w:abstractNumId w:val="43"/>
  </w:num>
  <w:num w:numId="36" w16cid:durableId="68233701">
    <w:abstractNumId w:val="4"/>
  </w:num>
  <w:num w:numId="37" w16cid:durableId="2109033000">
    <w:abstractNumId w:val="0"/>
  </w:num>
  <w:num w:numId="38" w16cid:durableId="574389871">
    <w:abstractNumId w:val="42"/>
  </w:num>
  <w:num w:numId="39" w16cid:durableId="776022959">
    <w:abstractNumId w:val="12"/>
  </w:num>
  <w:num w:numId="40" w16cid:durableId="150828512">
    <w:abstractNumId w:val="64"/>
  </w:num>
  <w:num w:numId="41" w16cid:durableId="1642689484">
    <w:abstractNumId w:val="59"/>
  </w:num>
  <w:num w:numId="42" w16cid:durableId="641546074">
    <w:abstractNumId w:val="21"/>
  </w:num>
  <w:num w:numId="43" w16cid:durableId="689375302">
    <w:abstractNumId w:val="49"/>
  </w:num>
  <w:num w:numId="44" w16cid:durableId="368989901">
    <w:abstractNumId w:val="5"/>
  </w:num>
  <w:num w:numId="45" w16cid:durableId="1233664506">
    <w:abstractNumId w:val="20"/>
  </w:num>
  <w:num w:numId="46" w16cid:durableId="1751535541">
    <w:abstractNumId w:val="60"/>
  </w:num>
  <w:num w:numId="47" w16cid:durableId="124783374">
    <w:abstractNumId w:val="22"/>
  </w:num>
  <w:num w:numId="48" w16cid:durableId="1490244932">
    <w:abstractNumId w:val="15"/>
  </w:num>
  <w:num w:numId="49" w16cid:durableId="1384714579">
    <w:abstractNumId w:val="61"/>
  </w:num>
  <w:num w:numId="50" w16cid:durableId="1115905012">
    <w:abstractNumId w:val="40"/>
  </w:num>
  <w:num w:numId="51" w16cid:durableId="1568612243">
    <w:abstractNumId w:val="37"/>
  </w:num>
  <w:num w:numId="52" w16cid:durableId="1900049307">
    <w:abstractNumId w:val="9"/>
  </w:num>
  <w:num w:numId="53" w16cid:durableId="1202132596">
    <w:abstractNumId w:val="34"/>
  </w:num>
  <w:num w:numId="54" w16cid:durableId="259993525">
    <w:abstractNumId w:val="57"/>
  </w:num>
  <w:num w:numId="55" w16cid:durableId="1862624548">
    <w:abstractNumId w:val="55"/>
  </w:num>
  <w:num w:numId="56" w16cid:durableId="1379475777">
    <w:abstractNumId w:val="8"/>
  </w:num>
  <w:num w:numId="57" w16cid:durableId="96486530">
    <w:abstractNumId w:val="24"/>
  </w:num>
  <w:num w:numId="58" w16cid:durableId="1901817623">
    <w:abstractNumId w:val="16"/>
  </w:num>
  <w:num w:numId="59" w16cid:durableId="400760490">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69398321">
    <w:abstractNumId w:val="38"/>
  </w:num>
  <w:num w:numId="61" w16cid:durableId="744306553">
    <w:abstractNumId w:val="35"/>
  </w:num>
  <w:num w:numId="62" w16cid:durableId="1831746796">
    <w:abstractNumId w:val="1"/>
  </w:num>
  <w:num w:numId="63" w16cid:durableId="1789619434">
    <w:abstractNumId w:val="23"/>
  </w:num>
  <w:num w:numId="64" w16cid:durableId="1104611692">
    <w:abstractNumId w:val="58"/>
  </w:num>
  <w:num w:numId="65" w16cid:durableId="896086401">
    <w:abstractNumId w:val="19"/>
  </w:num>
  <w:num w:numId="66" w16cid:durableId="1591355926">
    <w:abstractNumId w:val="45"/>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 Energy">
    <w15:presenceInfo w15:providerId="None" w15:userId="RI Energ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A57"/>
    <w:rsid w:val="00000A85"/>
    <w:rsid w:val="00000ECC"/>
    <w:rsid w:val="00002FCB"/>
    <w:rsid w:val="00003261"/>
    <w:rsid w:val="000032EA"/>
    <w:rsid w:val="00003F14"/>
    <w:rsid w:val="000040B0"/>
    <w:rsid w:val="00005712"/>
    <w:rsid w:val="00005BA0"/>
    <w:rsid w:val="000069DA"/>
    <w:rsid w:val="00007642"/>
    <w:rsid w:val="00010481"/>
    <w:rsid w:val="00011816"/>
    <w:rsid w:val="00011D74"/>
    <w:rsid w:val="000131EB"/>
    <w:rsid w:val="00013481"/>
    <w:rsid w:val="0001363C"/>
    <w:rsid w:val="00014451"/>
    <w:rsid w:val="000151E7"/>
    <w:rsid w:val="00015920"/>
    <w:rsid w:val="00015C69"/>
    <w:rsid w:val="00016345"/>
    <w:rsid w:val="00016C62"/>
    <w:rsid w:val="0002001E"/>
    <w:rsid w:val="000200BA"/>
    <w:rsid w:val="0002066E"/>
    <w:rsid w:val="0002079D"/>
    <w:rsid w:val="00020BBA"/>
    <w:rsid w:val="00022DF8"/>
    <w:rsid w:val="00022FD3"/>
    <w:rsid w:val="00023144"/>
    <w:rsid w:val="00023825"/>
    <w:rsid w:val="00023C85"/>
    <w:rsid w:val="00024E0B"/>
    <w:rsid w:val="00024FA4"/>
    <w:rsid w:val="00025545"/>
    <w:rsid w:val="000258F5"/>
    <w:rsid w:val="000264C3"/>
    <w:rsid w:val="00026B4D"/>
    <w:rsid w:val="0002759A"/>
    <w:rsid w:val="00027626"/>
    <w:rsid w:val="000278EF"/>
    <w:rsid w:val="00027F76"/>
    <w:rsid w:val="00029FAF"/>
    <w:rsid w:val="00030525"/>
    <w:rsid w:val="0003083D"/>
    <w:rsid w:val="00030A06"/>
    <w:rsid w:val="0003121A"/>
    <w:rsid w:val="00031717"/>
    <w:rsid w:val="00031B1D"/>
    <w:rsid w:val="00031FA0"/>
    <w:rsid w:val="000321AB"/>
    <w:rsid w:val="00032A9E"/>
    <w:rsid w:val="00033D0A"/>
    <w:rsid w:val="0003430B"/>
    <w:rsid w:val="00034B66"/>
    <w:rsid w:val="00034B97"/>
    <w:rsid w:val="000352C2"/>
    <w:rsid w:val="000360CE"/>
    <w:rsid w:val="00036309"/>
    <w:rsid w:val="00036FC3"/>
    <w:rsid w:val="000405F7"/>
    <w:rsid w:val="000428BD"/>
    <w:rsid w:val="000432AF"/>
    <w:rsid w:val="0004376C"/>
    <w:rsid w:val="0004426A"/>
    <w:rsid w:val="00044C65"/>
    <w:rsid w:val="000452FF"/>
    <w:rsid w:val="00045B98"/>
    <w:rsid w:val="00050280"/>
    <w:rsid w:val="000503AD"/>
    <w:rsid w:val="00051233"/>
    <w:rsid w:val="00051CE2"/>
    <w:rsid w:val="00052BDA"/>
    <w:rsid w:val="00052C3F"/>
    <w:rsid w:val="00052CB2"/>
    <w:rsid w:val="0005441C"/>
    <w:rsid w:val="0005553B"/>
    <w:rsid w:val="000558FC"/>
    <w:rsid w:val="00056BF7"/>
    <w:rsid w:val="00056C83"/>
    <w:rsid w:val="00057202"/>
    <w:rsid w:val="000576C4"/>
    <w:rsid w:val="000616C9"/>
    <w:rsid w:val="00061B88"/>
    <w:rsid w:val="00061FD7"/>
    <w:rsid w:val="0006286F"/>
    <w:rsid w:val="000629AE"/>
    <w:rsid w:val="00062C20"/>
    <w:rsid w:val="00062CFE"/>
    <w:rsid w:val="00062E45"/>
    <w:rsid w:val="00063209"/>
    <w:rsid w:val="000647C4"/>
    <w:rsid w:val="000648B0"/>
    <w:rsid w:val="00064D7E"/>
    <w:rsid w:val="00064F7C"/>
    <w:rsid w:val="000654AE"/>
    <w:rsid w:val="00065B14"/>
    <w:rsid w:val="0006648F"/>
    <w:rsid w:val="00067A44"/>
    <w:rsid w:val="00070471"/>
    <w:rsid w:val="00071A2D"/>
    <w:rsid w:val="00071ABA"/>
    <w:rsid w:val="00071E93"/>
    <w:rsid w:val="00072EE5"/>
    <w:rsid w:val="000731A6"/>
    <w:rsid w:val="0007355E"/>
    <w:rsid w:val="0007443A"/>
    <w:rsid w:val="000768C9"/>
    <w:rsid w:val="00080269"/>
    <w:rsid w:val="00080CF8"/>
    <w:rsid w:val="00082263"/>
    <w:rsid w:val="000825E5"/>
    <w:rsid w:val="00082D4C"/>
    <w:rsid w:val="0008356E"/>
    <w:rsid w:val="000846F4"/>
    <w:rsid w:val="00084BE7"/>
    <w:rsid w:val="0008619D"/>
    <w:rsid w:val="0008660C"/>
    <w:rsid w:val="000871C0"/>
    <w:rsid w:val="000874EB"/>
    <w:rsid w:val="00087F25"/>
    <w:rsid w:val="00087FAC"/>
    <w:rsid w:val="00090928"/>
    <w:rsid w:val="00090BF5"/>
    <w:rsid w:val="00090C42"/>
    <w:rsid w:val="00091081"/>
    <w:rsid w:val="00091481"/>
    <w:rsid w:val="000948BE"/>
    <w:rsid w:val="00094B30"/>
    <w:rsid w:val="0009542B"/>
    <w:rsid w:val="000955FD"/>
    <w:rsid w:val="00095994"/>
    <w:rsid w:val="0009604B"/>
    <w:rsid w:val="000964CE"/>
    <w:rsid w:val="00096755"/>
    <w:rsid w:val="0009678B"/>
    <w:rsid w:val="00096997"/>
    <w:rsid w:val="00096DD7"/>
    <w:rsid w:val="0009708F"/>
    <w:rsid w:val="0009717E"/>
    <w:rsid w:val="000978C9"/>
    <w:rsid w:val="00097BA8"/>
    <w:rsid w:val="00097ED8"/>
    <w:rsid w:val="000A07C4"/>
    <w:rsid w:val="000A0E69"/>
    <w:rsid w:val="000A0EB7"/>
    <w:rsid w:val="000A1552"/>
    <w:rsid w:val="000A1E27"/>
    <w:rsid w:val="000A2251"/>
    <w:rsid w:val="000A2308"/>
    <w:rsid w:val="000A2A0A"/>
    <w:rsid w:val="000A391A"/>
    <w:rsid w:val="000A550F"/>
    <w:rsid w:val="000A6B4A"/>
    <w:rsid w:val="000A76EE"/>
    <w:rsid w:val="000B1D1E"/>
    <w:rsid w:val="000B2C08"/>
    <w:rsid w:val="000B3253"/>
    <w:rsid w:val="000B3B26"/>
    <w:rsid w:val="000B468C"/>
    <w:rsid w:val="000B4768"/>
    <w:rsid w:val="000B4DBE"/>
    <w:rsid w:val="000B5AA3"/>
    <w:rsid w:val="000B5D8C"/>
    <w:rsid w:val="000B7F86"/>
    <w:rsid w:val="000C161F"/>
    <w:rsid w:val="000C1E1A"/>
    <w:rsid w:val="000C365E"/>
    <w:rsid w:val="000C3DB9"/>
    <w:rsid w:val="000C4913"/>
    <w:rsid w:val="000C6769"/>
    <w:rsid w:val="000C70EF"/>
    <w:rsid w:val="000C74C3"/>
    <w:rsid w:val="000C7789"/>
    <w:rsid w:val="000C7CA0"/>
    <w:rsid w:val="000D0AAA"/>
    <w:rsid w:val="000D0B37"/>
    <w:rsid w:val="000D1A3A"/>
    <w:rsid w:val="000D1BC1"/>
    <w:rsid w:val="000D233B"/>
    <w:rsid w:val="000D2EAA"/>
    <w:rsid w:val="000D31FE"/>
    <w:rsid w:val="000D3769"/>
    <w:rsid w:val="000D3B67"/>
    <w:rsid w:val="000D4136"/>
    <w:rsid w:val="000D4758"/>
    <w:rsid w:val="000D510D"/>
    <w:rsid w:val="000D6344"/>
    <w:rsid w:val="000D7038"/>
    <w:rsid w:val="000D77CC"/>
    <w:rsid w:val="000E0DC7"/>
    <w:rsid w:val="000E130A"/>
    <w:rsid w:val="000E16A1"/>
    <w:rsid w:val="000E2CD0"/>
    <w:rsid w:val="000E3899"/>
    <w:rsid w:val="000E3C81"/>
    <w:rsid w:val="000E4443"/>
    <w:rsid w:val="000E4936"/>
    <w:rsid w:val="000E49B8"/>
    <w:rsid w:val="000E6CC8"/>
    <w:rsid w:val="000E7272"/>
    <w:rsid w:val="000E737D"/>
    <w:rsid w:val="000E753A"/>
    <w:rsid w:val="000E7C87"/>
    <w:rsid w:val="000F2066"/>
    <w:rsid w:val="000F27E5"/>
    <w:rsid w:val="000F326A"/>
    <w:rsid w:val="000F4713"/>
    <w:rsid w:val="000F4B09"/>
    <w:rsid w:val="000F5275"/>
    <w:rsid w:val="000F5A02"/>
    <w:rsid w:val="000F64F6"/>
    <w:rsid w:val="000F7063"/>
    <w:rsid w:val="001009DD"/>
    <w:rsid w:val="00102681"/>
    <w:rsid w:val="001027AC"/>
    <w:rsid w:val="00103A88"/>
    <w:rsid w:val="00103CB8"/>
    <w:rsid w:val="001040F0"/>
    <w:rsid w:val="001046FA"/>
    <w:rsid w:val="00104765"/>
    <w:rsid w:val="0010522A"/>
    <w:rsid w:val="00106D26"/>
    <w:rsid w:val="00107BC7"/>
    <w:rsid w:val="001106C3"/>
    <w:rsid w:val="00110709"/>
    <w:rsid w:val="001108DB"/>
    <w:rsid w:val="00111F3D"/>
    <w:rsid w:val="00112356"/>
    <w:rsid w:val="00113AF1"/>
    <w:rsid w:val="00114CAA"/>
    <w:rsid w:val="00115040"/>
    <w:rsid w:val="00115241"/>
    <w:rsid w:val="001158B9"/>
    <w:rsid w:val="00115C91"/>
    <w:rsid w:val="00116074"/>
    <w:rsid w:val="00116114"/>
    <w:rsid w:val="00116DCD"/>
    <w:rsid w:val="00117E0C"/>
    <w:rsid w:val="00117F60"/>
    <w:rsid w:val="001203C2"/>
    <w:rsid w:val="00120A1A"/>
    <w:rsid w:val="0012145D"/>
    <w:rsid w:val="001215D2"/>
    <w:rsid w:val="00121C59"/>
    <w:rsid w:val="00121DC1"/>
    <w:rsid w:val="00122ACC"/>
    <w:rsid w:val="001248DB"/>
    <w:rsid w:val="0012497B"/>
    <w:rsid w:val="00124FFC"/>
    <w:rsid w:val="00125C7D"/>
    <w:rsid w:val="001263A4"/>
    <w:rsid w:val="001268F4"/>
    <w:rsid w:val="00126940"/>
    <w:rsid w:val="00126B2A"/>
    <w:rsid w:val="00126D2E"/>
    <w:rsid w:val="00130B7D"/>
    <w:rsid w:val="001318FE"/>
    <w:rsid w:val="00131A81"/>
    <w:rsid w:val="00132BF6"/>
    <w:rsid w:val="00134CC0"/>
    <w:rsid w:val="00134FF4"/>
    <w:rsid w:val="00135425"/>
    <w:rsid w:val="00135504"/>
    <w:rsid w:val="00136D8B"/>
    <w:rsid w:val="00136F6F"/>
    <w:rsid w:val="001414C6"/>
    <w:rsid w:val="00141557"/>
    <w:rsid w:val="001429D0"/>
    <w:rsid w:val="0014436F"/>
    <w:rsid w:val="00144D13"/>
    <w:rsid w:val="00145397"/>
    <w:rsid w:val="00145A0C"/>
    <w:rsid w:val="00145E3C"/>
    <w:rsid w:val="001464F0"/>
    <w:rsid w:val="00146B5B"/>
    <w:rsid w:val="00146CAF"/>
    <w:rsid w:val="001473B2"/>
    <w:rsid w:val="00150B2D"/>
    <w:rsid w:val="001526FA"/>
    <w:rsid w:val="0015276D"/>
    <w:rsid w:val="001533AB"/>
    <w:rsid w:val="0015357C"/>
    <w:rsid w:val="0015377B"/>
    <w:rsid w:val="001539C9"/>
    <w:rsid w:val="0015427A"/>
    <w:rsid w:val="0015507E"/>
    <w:rsid w:val="00156487"/>
    <w:rsid w:val="00157457"/>
    <w:rsid w:val="00160409"/>
    <w:rsid w:val="00160EA6"/>
    <w:rsid w:val="0016118F"/>
    <w:rsid w:val="00161A30"/>
    <w:rsid w:val="00161B91"/>
    <w:rsid w:val="001625B6"/>
    <w:rsid w:val="00162849"/>
    <w:rsid w:val="0016296F"/>
    <w:rsid w:val="001637C9"/>
    <w:rsid w:val="001639AF"/>
    <w:rsid w:val="001648F0"/>
    <w:rsid w:val="00164A1C"/>
    <w:rsid w:val="001663E8"/>
    <w:rsid w:val="0016730E"/>
    <w:rsid w:val="00167F15"/>
    <w:rsid w:val="00167FB8"/>
    <w:rsid w:val="00170CDA"/>
    <w:rsid w:val="00171698"/>
    <w:rsid w:val="00171FE7"/>
    <w:rsid w:val="00172609"/>
    <w:rsid w:val="0017456F"/>
    <w:rsid w:val="001745D9"/>
    <w:rsid w:val="0017470A"/>
    <w:rsid w:val="00174935"/>
    <w:rsid w:val="00174B94"/>
    <w:rsid w:val="0017592A"/>
    <w:rsid w:val="00175CBA"/>
    <w:rsid w:val="001763FD"/>
    <w:rsid w:val="00177419"/>
    <w:rsid w:val="00177797"/>
    <w:rsid w:val="00177928"/>
    <w:rsid w:val="00177DD0"/>
    <w:rsid w:val="0018003A"/>
    <w:rsid w:val="00180EF0"/>
    <w:rsid w:val="00180F52"/>
    <w:rsid w:val="00182F87"/>
    <w:rsid w:val="00183A8D"/>
    <w:rsid w:val="00183F35"/>
    <w:rsid w:val="0018568B"/>
    <w:rsid w:val="0018598A"/>
    <w:rsid w:val="00186F93"/>
    <w:rsid w:val="001875C4"/>
    <w:rsid w:val="00190193"/>
    <w:rsid w:val="00190F3D"/>
    <w:rsid w:val="0019181A"/>
    <w:rsid w:val="00191B8A"/>
    <w:rsid w:val="00192295"/>
    <w:rsid w:val="001936D5"/>
    <w:rsid w:val="00194C49"/>
    <w:rsid w:val="00195536"/>
    <w:rsid w:val="00197765"/>
    <w:rsid w:val="00197939"/>
    <w:rsid w:val="00197E20"/>
    <w:rsid w:val="001A00AA"/>
    <w:rsid w:val="001A042F"/>
    <w:rsid w:val="001A2453"/>
    <w:rsid w:val="001A286D"/>
    <w:rsid w:val="001A2BD2"/>
    <w:rsid w:val="001A4661"/>
    <w:rsid w:val="001A5F49"/>
    <w:rsid w:val="001A6834"/>
    <w:rsid w:val="001A6DE6"/>
    <w:rsid w:val="001A6F29"/>
    <w:rsid w:val="001B06BB"/>
    <w:rsid w:val="001B08C0"/>
    <w:rsid w:val="001B0AAB"/>
    <w:rsid w:val="001B1222"/>
    <w:rsid w:val="001B1932"/>
    <w:rsid w:val="001B1FC6"/>
    <w:rsid w:val="001B250D"/>
    <w:rsid w:val="001B29AF"/>
    <w:rsid w:val="001B31A5"/>
    <w:rsid w:val="001B3CB9"/>
    <w:rsid w:val="001B4CD6"/>
    <w:rsid w:val="001B513B"/>
    <w:rsid w:val="001B59F2"/>
    <w:rsid w:val="001B5ABF"/>
    <w:rsid w:val="001B5C17"/>
    <w:rsid w:val="001B5E9E"/>
    <w:rsid w:val="001B66A1"/>
    <w:rsid w:val="001B6A22"/>
    <w:rsid w:val="001C0654"/>
    <w:rsid w:val="001C1460"/>
    <w:rsid w:val="001C2B9A"/>
    <w:rsid w:val="001C319F"/>
    <w:rsid w:val="001C3C7D"/>
    <w:rsid w:val="001C44CC"/>
    <w:rsid w:val="001C4CB2"/>
    <w:rsid w:val="001C4FBA"/>
    <w:rsid w:val="001C528B"/>
    <w:rsid w:val="001C5321"/>
    <w:rsid w:val="001C5DFB"/>
    <w:rsid w:val="001C67BF"/>
    <w:rsid w:val="001C7074"/>
    <w:rsid w:val="001C71A4"/>
    <w:rsid w:val="001C7DB0"/>
    <w:rsid w:val="001C7F4A"/>
    <w:rsid w:val="001D0124"/>
    <w:rsid w:val="001D081A"/>
    <w:rsid w:val="001D0910"/>
    <w:rsid w:val="001D0A66"/>
    <w:rsid w:val="001D12BE"/>
    <w:rsid w:val="001D297C"/>
    <w:rsid w:val="001D2A29"/>
    <w:rsid w:val="001D2A79"/>
    <w:rsid w:val="001D3409"/>
    <w:rsid w:val="001D37B7"/>
    <w:rsid w:val="001D54FB"/>
    <w:rsid w:val="001D5810"/>
    <w:rsid w:val="001D5AA7"/>
    <w:rsid w:val="001D5EEA"/>
    <w:rsid w:val="001D5F06"/>
    <w:rsid w:val="001D5F0F"/>
    <w:rsid w:val="001D66AE"/>
    <w:rsid w:val="001D69E7"/>
    <w:rsid w:val="001D7B34"/>
    <w:rsid w:val="001D7C44"/>
    <w:rsid w:val="001D7F27"/>
    <w:rsid w:val="001E0030"/>
    <w:rsid w:val="001E09DB"/>
    <w:rsid w:val="001E1C63"/>
    <w:rsid w:val="001E255C"/>
    <w:rsid w:val="001E267E"/>
    <w:rsid w:val="001E2E38"/>
    <w:rsid w:val="001E2EDE"/>
    <w:rsid w:val="001E3546"/>
    <w:rsid w:val="001E4820"/>
    <w:rsid w:val="001E542F"/>
    <w:rsid w:val="001E59DC"/>
    <w:rsid w:val="001E59FF"/>
    <w:rsid w:val="001E5DB7"/>
    <w:rsid w:val="001E6808"/>
    <w:rsid w:val="001E6B14"/>
    <w:rsid w:val="001F03C4"/>
    <w:rsid w:val="001F08EA"/>
    <w:rsid w:val="001F10D1"/>
    <w:rsid w:val="001F11F5"/>
    <w:rsid w:val="001F2297"/>
    <w:rsid w:val="001F3F8A"/>
    <w:rsid w:val="001F6129"/>
    <w:rsid w:val="001F66CF"/>
    <w:rsid w:val="001F6813"/>
    <w:rsid w:val="001F6F3C"/>
    <w:rsid w:val="001F7254"/>
    <w:rsid w:val="001F76EF"/>
    <w:rsid w:val="00200648"/>
    <w:rsid w:val="0020156F"/>
    <w:rsid w:val="00203234"/>
    <w:rsid w:val="00203C87"/>
    <w:rsid w:val="0020411B"/>
    <w:rsid w:val="0020559B"/>
    <w:rsid w:val="00206026"/>
    <w:rsid w:val="00206FC0"/>
    <w:rsid w:val="00207538"/>
    <w:rsid w:val="00210277"/>
    <w:rsid w:val="0021044D"/>
    <w:rsid w:val="002104FD"/>
    <w:rsid w:val="00210623"/>
    <w:rsid w:val="00210905"/>
    <w:rsid w:val="00212745"/>
    <w:rsid w:val="0021384F"/>
    <w:rsid w:val="002143D3"/>
    <w:rsid w:val="0021461F"/>
    <w:rsid w:val="00214817"/>
    <w:rsid w:val="00214E99"/>
    <w:rsid w:val="00215387"/>
    <w:rsid w:val="0021685F"/>
    <w:rsid w:val="00216F18"/>
    <w:rsid w:val="00217219"/>
    <w:rsid w:val="002207A3"/>
    <w:rsid w:val="00220E98"/>
    <w:rsid w:val="00221520"/>
    <w:rsid w:val="00221691"/>
    <w:rsid w:val="002216A3"/>
    <w:rsid w:val="002220AA"/>
    <w:rsid w:val="002227A6"/>
    <w:rsid w:val="00222A46"/>
    <w:rsid w:val="0022366D"/>
    <w:rsid w:val="00223E88"/>
    <w:rsid w:val="00224504"/>
    <w:rsid w:val="00224A5C"/>
    <w:rsid w:val="00225BA3"/>
    <w:rsid w:val="0022690E"/>
    <w:rsid w:val="002270C8"/>
    <w:rsid w:val="0022718B"/>
    <w:rsid w:val="002271EF"/>
    <w:rsid w:val="002276F1"/>
    <w:rsid w:val="00231F6D"/>
    <w:rsid w:val="00232929"/>
    <w:rsid w:val="0023433D"/>
    <w:rsid w:val="00234829"/>
    <w:rsid w:val="0023533C"/>
    <w:rsid w:val="0023537D"/>
    <w:rsid w:val="00235488"/>
    <w:rsid w:val="002357A2"/>
    <w:rsid w:val="002366F2"/>
    <w:rsid w:val="00236F32"/>
    <w:rsid w:val="002374DB"/>
    <w:rsid w:val="00240E22"/>
    <w:rsid w:val="002414FF"/>
    <w:rsid w:val="00241950"/>
    <w:rsid w:val="00241A38"/>
    <w:rsid w:val="00242586"/>
    <w:rsid w:val="00244078"/>
    <w:rsid w:val="00244BF7"/>
    <w:rsid w:val="00244E56"/>
    <w:rsid w:val="00246DD3"/>
    <w:rsid w:val="00246FE6"/>
    <w:rsid w:val="00247FFD"/>
    <w:rsid w:val="00250D24"/>
    <w:rsid w:val="0025111E"/>
    <w:rsid w:val="002511B8"/>
    <w:rsid w:val="00251473"/>
    <w:rsid w:val="00251A58"/>
    <w:rsid w:val="00251C76"/>
    <w:rsid w:val="002528A8"/>
    <w:rsid w:val="00252D95"/>
    <w:rsid w:val="0025325C"/>
    <w:rsid w:val="0025415B"/>
    <w:rsid w:val="00254DD4"/>
    <w:rsid w:val="002551FA"/>
    <w:rsid w:val="002552C9"/>
    <w:rsid w:val="00256B89"/>
    <w:rsid w:val="00256E31"/>
    <w:rsid w:val="00257708"/>
    <w:rsid w:val="00257992"/>
    <w:rsid w:val="00261789"/>
    <w:rsid w:val="0026282B"/>
    <w:rsid w:val="00263013"/>
    <w:rsid w:val="00263B5E"/>
    <w:rsid w:val="00263BEE"/>
    <w:rsid w:val="00263E70"/>
    <w:rsid w:val="00264D23"/>
    <w:rsid w:val="00264D69"/>
    <w:rsid w:val="00265A87"/>
    <w:rsid w:val="00270FEA"/>
    <w:rsid w:val="002712D4"/>
    <w:rsid w:val="00271EB6"/>
    <w:rsid w:val="002726DE"/>
    <w:rsid w:val="002742F2"/>
    <w:rsid w:val="00274E92"/>
    <w:rsid w:val="0027515C"/>
    <w:rsid w:val="002758B8"/>
    <w:rsid w:val="00275A16"/>
    <w:rsid w:val="00275E06"/>
    <w:rsid w:val="00277086"/>
    <w:rsid w:val="0027749D"/>
    <w:rsid w:val="00280441"/>
    <w:rsid w:val="0028070A"/>
    <w:rsid w:val="00280E59"/>
    <w:rsid w:val="00281CDB"/>
    <w:rsid w:val="00281F1C"/>
    <w:rsid w:val="00282F93"/>
    <w:rsid w:val="002836B0"/>
    <w:rsid w:val="002840B2"/>
    <w:rsid w:val="00285B1B"/>
    <w:rsid w:val="002864B3"/>
    <w:rsid w:val="002864F0"/>
    <w:rsid w:val="00286649"/>
    <w:rsid w:val="00286AA9"/>
    <w:rsid w:val="00286BDD"/>
    <w:rsid w:val="00287133"/>
    <w:rsid w:val="002873E9"/>
    <w:rsid w:val="00287523"/>
    <w:rsid w:val="002908A5"/>
    <w:rsid w:val="00290B13"/>
    <w:rsid w:val="00290F4A"/>
    <w:rsid w:val="0029199A"/>
    <w:rsid w:val="0029241B"/>
    <w:rsid w:val="0029356E"/>
    <w:rsid w:val="002950ED"/>
    <w:rsid w:val="00295180"/>
    <w:rsid w:val="00295534"/>
    <w:rsid w:val="0029556D"/>
    <w:rsid w:val="00296088"/>
    <w:rsid w:val="00296577"/>
    <w:rsid w:val="00296B36"/>
    <w:rsid w:val="002971C7"/>
    <w:rsid w:val="0029738C"/>
    <w:rsid w:val="00297BA5"/>
    <w:rsid w:val="00297C5C"/>
    <w:rsid w:val="00297C81"/>
    <w:rsid w:val="002A002C"/>
    <w:rsid w:val="002A06CF"/>
    <w:rsid w:val="002A0766"/>
    <w:rsid w:val="002A0C29"/>
    <w:rsid w:val="002A154D"/>
    <w:rsid w:val="002A2BBB"/>
    <w:rsid w:val="002A2DE5"/>
    <w:rsid w:val="002A42F6"/>
    <w:rsid w:val="002A51F2"/>
    <w:rsid w:val="002A5991"/>
    <w:rsid w:val="002A5C5E"/>
    <w:rsid w:val="002A6151"/>
    <w:rsid w:val="002A69C7"/>
    <w:rsid w:val="002A6A7C"/>
    <w:rsid w:val="002B039F"/>
    <w:rsid w:val="002B05A9"/>
    <w:rsid w:val="002B0CFC"/>
    <w:rsid w:val="002B1348"/>
    <w:rsid w:val="002B145E"/>
    <w:rsid w:val="002B1C9A"/>
    <w:rsid w:val="002B1FAA"/>
    <w:rsid w:val="002B3BF9"/>
    <w:rsid w:val="002B3F30"/>
    <w:rsid w:val="002B4708"/>
    <w:rsid w:val="002B5926"/>
    <w:rsid w:val="002B5CAB"/>
    <w:rsid w:val="002B71A8"/>
    <w:rsid w:val="002C3540"/>
    <w:rsid w:val="002C3ABF"/>
    <w:rsid w:val="002C3FC0"/>
    <w:rsid w:val="002C5132"/>
    <w:rsid w:val="002C524D"/>
    <w:rsid w:val="002C5266"/>
    <w:rsid w:val="002C5365"/>
    <w:rsid w:val="002C6908"/>
    <w:rsid w:val="002C797F"/>
    <w:rsid w:val="002D1D27"/>
    <w:rsid w:val="002D203A"/>
    <w:rsid w:val="002D2119"/>
    <w:rsid w:val="002D3F9B"/>
    <w:rsid w:val="002D40B8"/>
    <w:rsid w:val="002D4347"/>
    <w:rsid w:val="002D4586"/>
    <w:rsid w:val="002D4741"/>
    <w:rsid w:val="002D497B"/>
    <w:rsid w:val="002D5980"/>
    <w:rsid w:val="002D5B02"/>
    <w:rsid w:val="002D5B45"/>
    <w:rsid w:val="002D6033"/>
    <w:rsid w:val="002D6240"/>
    <w:rsid w:val="002D6ECA"/>
    <w:rsid w:val="002D7520"/>
    <w:rsid w:val="002E00B2"/>
    <w:rsid w:val="002E0C83"/>
    <w:rsid w:val="002E124A"/>
    <w:rsid w:val="002E156F"/>
    <w:rsid w:val="002E2E0F"/>
    <w:rsid w:val="002E3237"/>
    <w:rsid w:val="002E3CD1"/>
    <w:rsid w:val="002E460B"/>
    <w:rsid w:val="002E4A79"/>
    <w:rsid w:val="002E6BA3"/>
    <w:rsid w:val="002E6E78"/>
    <w:rsid w:val="002E711A"/>
    <w:rsid w:val="002E7144"/>
    <w:rsid w:val="002E74BE"/>
    <w:rsid w:val="002E7960"/>
    <w:rsid w:val="002F04EC"/>
    <w:rsid w:val="002F0A31"/>
    <w:rsid w:val="002F0EC1"/>
    <w:rsid w:val="002F145E"/>
    <w:rsid w:val="002F172C"/>
    <w:rsid w:val="002F2126"/>
    <w:rsid w:val="002F214F"/>
    <w:rsid w:val="002F3B3A"/>
    <w:rsid w:val="002F4868"/>
    <w:rsid w:val="002F5069"/>
    <w:rsid w:val="002F5809"/>
    <w:rsid w:val="002F5B76"/>
    <w:rsid w:val="002F72CD"/>
    <w:rsid w:val="002F77F6"/>
    <w:rsid w:val="002F7886"/>
    <w:rsid w:val="00300044"/>
    <w:rsid w:val="00300AB8"/>
    <w:rsid w:val="003045D2"/>
    <w:rsid w:val="00304B27"/>
    <w:rsid w:val="00305568"/>
    <w:rsid w:val="00305571"/>
    <w:rsid w:val="00305678"/>
    <w:rsid w:val="0030599C"/>
    <w:rsid w:val="0030683D"/>
    <w:rsid w:val="00307C7C"/>
    <w:rsid w:val="0031086E"/>
    <w:rsid w:val="00311452"/>
    <w:rsid w:val="00311B06"/>
    <w:rsid w:val="00312E7C"/>
    <w:rsid w:val="00313BD0"/>
    <w:rsid w:val="00314479"/>
    <w:rsid w:val="00314540"/>
    <w:rsid w:val="0031549C"/>
    <w:rsid w:val="003154E5"/>
    <w:rsid w:val="003161E0"/>
    <w:rsid w:val="003162BA"/>
    <w:rsid w:val="003164EE"/>
    <w:rsid w:val="00316C6D"/>
    <w:rsid w:val="00316E15"/>
    <w:rsid w:val="003175CE"/>
    <w:rsid w:val="003202AA"/>
    <w:rsid w:val="00320CBE"/>
    <w:rsid w:val="00320DDC"/>
    <w:rsid w:val="00321227"/>
    <w:rsid w:val="00321876"/>
    <w:rsid w:val="003218F4"/>
    <w:rsid w:val="00322E18"/>
    <w:rsid w:val="0032333E"/>
    <w:rsid w:val="00323C1A"/>
    <w:rsid w:val="00324FD4"/>
    <w:rsid w:val="003256AB"/>
    <w:rsid w:val="0032594A"/>
    <w:rsid w:val="00325E9B"/>
    <w:rsid w:val="00326D16"/>
    <w:rsid w:val="003303E8"/>
    <w:rsid w:val="003307F4"/>
    <w:rsid w:val="00331132"/>
    <w:rsid w:val="003316F0"/>
    <w:rsid w:val="00331D5E"/>
    <w:rsid w:val="003324D8"/>
    <w:rsid w:val="00332517"/>
    <w:rsid w:val="003333A8"/>
    <w:rsid w:val="003333C7"/>
    <w:rsid w:val="003338C9"/>
    <w:rsid w:val="00333F27"/>
    <w:rsid w:val="00333F86"/>
    <w:rsid w:val="003342E5"/>
    <w:rsid w:val="00334FC4"/>
    <w:rsid w:val="00336216"/>
    <w:rsid w:val="00336761"/>
    <w:rsid w:val="00336C75"/>
    <w:rsid w:val="00337831"/>
    <w:rsid w:val="00337AA9"/>
    <w:rsid w:val="00337C3B"/>
    <w:rsid w:val="00340CBC"/>
    <w:rsid w:val="00340E14"/>
    <w:rsid w:val="003416CC"/>
    <w:rsid w:val="00341952"/>
    <w:rsid w:val="00342F10"/>
    <w:rsid w:val="003434E1"/>
    <w:rsid w:val="00343CDD"/>
    <w:rsid w:val="003452F1"/>
    <w:rsid w:val="00345FB9"/>
    <w:rsid w:val="0034799A"/>
    <w:rsid w:val="00350690"/>
    <w:rsid w:val="00350F84"/>
    <w:rsid w:val="003512FD"/>
    <w:rsid w:val="00351E44"/>
    <w:rsid w:val="00352956"/>
    <w:rsid w:val="00352FE9"/>
    <w:rsid w:val="0035313C"/>
    <w:rsid w:val="0035366C"/>
    <w:rsid w:val="003537DB"/>
    <w:rsid w:val="00354366"/>
    <w:rsid w:val="003554D5"/>
    <w:rsid w:val="00355924"/>
    <w:rsid w:val="003569A9"/>
    <w:rsid w:val="00357006"/>
    <w:rsid w:val="003601FF"/>
    <w:rsid w:val="003607BB"/>
    <w:rsid w:val="003609BB"/>
    <w:rsid w:val="00360C07"/>
    <w:rsid w:val="00360D72"/>
    <w:rsid w:val="0036122F"/>
    <w:rsid w:val="003618CF"/>
    <w:rsid w:val="003625AE"/>
    <w:rsid w:val="00362D0D"/>
    <w:rsid w:val="003631C4"/>
    <w:rsid w:val="00363725"/>
    <w:rsid w:val="00363883"/>
    <w:rsid w:val="00363C20"/>
    <w:rsid w:val="0036426C"/>
    <w:rsid w:val="003661AF"/>
    <w:rsid w:val="00366328"/>
    <w:rsid w:val="003666C7"/>
    <w:rsid w:val="00366B51"/>
    <w:rsid w:val="00367365"/>
    <w:rsid w:val="00367414"/>
    <w:rsid w:val="00370002"/>
    <w:rsid w:val="003701DC"/>
    <w:rsid w:val="00370B03"/>
    <w:rsid w:val="00371789"/>
    <w:rsid w:val="003721C0"/>
    <w:rsid w:val="00374571"/>
    <w:rsid w:val="003747A6"/>
    <w:rsid w:val="003767B2"/>
    <w:rsid w:val="00376B4A"/>
    <w:rsid w:val="00376D4E"/>
    <w:rsid w:val="00377113"/>
    <w:rsid w:val="00377B61"/>
    <w:rsid w:val="00377EA7"/>
    <w:rsid w:val="00382109"/>
    <w:rsid w:val="00382C95"/>
    <w:rsid w:val="00383263"/>
    <w:rsid w:val="00383530"/>
    <w:rsid w:val="00383B7D"/>
    <w:rsid w:val="00384D93"/>
    <w:rsid w:val="00384F0C"/>
    <w:rsid w:val="003851A5"/>
    <w:rsid w:val="0038545B"/>
    <w:rsid w:val="0038598B"/>
    <w:rsid w:val="00385D82"/>
    <w:rsid w:val="0038603B"/>
    <w:rsid w:val="00386964"/>
    <w:rsid w:val="00386DF5"/>
    <w:rsid w:val="0038794C"/>
    <w:rsid w:val="00390142"/>
    <w:rsid w:val="00390975"/>
    <w:rsid w:val="00391D9B"/>
    <w:rsid w:val="003920F1"/>
    <w:rsid w:val="00393A87"/>
    <w:rsid w:val="00393C53"/>
    <w:rsid w:val="00394D4A"/>
    <w:rsid w:val="0039501C"/>
    <w:rsid w:val="0039658F"/>
    <w:rsid w:val="00396F07"/>
    <w:rsid w:val="003A1BD4"/>
    <w:rsid w:val="003A233E"/>
    <w:rsid w:val="003A2B5A"/>
    <w:rsid w:val="003A33F0"/>
    <w:rsid w:val="003A3836"/>
    <w:rsid w:val="003A3F36"/>
    <w:rsid w:val="003A59FF"/>
    <w:rsid w:val="003A5A7B"/>
    <w:rsid w:val="003A6724"/>
    <w:rsid w:val="003A7A9E"/>
    <w:rsid w:val="003A7AC1"/>
    <w:rsid w:val="003B0181"/>
    <w:rsid w:val="003B207F"/>
    <w:rsid w:val="003B20DC"/>
    <w:rsid w:val="003B3699"/>
    <w:rsid w:val="003B3A15"/>
    <w:rsid w:val="003B511F"/>
    <w:rsid w:val="003B5BD8"/>
    <w:rsid w:val="003B6A3A"/>
    <w:rsid w:val="003B731D"/>
    <w:rsid w:val="003B7A59"/>
    <w:rsid w:val="003B7AB8"/>
    <w:rsid w:val="003B7B0A"/>
    <w:rsid w:val="003C01D1"/>
    <w:rsid w:val="003C0412"/>
    <w:rsid w:val="003C0748"/>
    <w:rsid w:val="003C111D"/>
    <w:rsid w:val="003C1140"/>
    <w:rsid w:val="003C1C77"/>
    <w:rsid w:val="003C29A6"/>
    <w:rsid w:val="003C33F3"/>
    <w:rsid w:val="003C4270"/>
    <w:rsid w:val="003C4410"/>
    <w:rsid w:val="003C5FBF"/>
    <w:rsid w:val="003C6441"/>
    <w:rsid w:val="003C6820"/>
    <w:rsid w:val="003D04D7"/>
    <w:rsid w:val="003D08F2"/>
    <w:rsid w:val="003D174D"/>
    <w:rsid w:val="003D17CD"/>
    <w:rsid w:val="003D2014"/>
    <w:rsid w:val="003D263B"/>
    <w:rsid w:val="003D2C0A"/>
    <w:rsid w:val="003D328B"/>
    <w:rsid w:val="003D4D55"/>
    <w:rsid w:val="003D5938"/>
    <w:rsid w:val="003D5B78"/>
    <w:rsid w:val="003D5DDF"/>
    <w:rsid w:val="003D631D"/>
    <w:rsid w:val="003D6B88"/>
    <w:rsid w:val="003D7919"/>
    <w:rsid w:val="003D7C7E"/>
    <w:rsid w:val="003D7EDE"/>
    <w:rsid w:val="003E0519"/>
    <w:rsid w:val="003E0742"/>
    <w:rsid w:val="003E09F9"/>
    <w:rsid w:val="003E13D9"/>
    <w:rsid w:val="003E2D29"/>
    <w:rsid w:val="003E3B81"/>
    <w:rsid w:val="003E412C"/>
    <w:rsid w:val="003E5017"/>
    <w:rsid w:val="003E507D"/>
    <w:rsid w:val="003E508A"/>
    <w:rsid w:val="003E5688"/>
    <w:rsid w:val="003E695E"/>
    <w:rsid w:val="003E78F4"/>
    <w:rsid w:val="003E7B24"/>
    <w:rsid w:val="003F0050"/>
    <w:rsid w:val="003F031D"/>
    <w:rsid w:val="003F20D7"/>
    <w:rsid w:val="003F232F"/>
    <w:rsid w:val="003F2656"/>
    <w:rsid w:val="003F2CC0"/>
    <w:rsid w:val="003F35A5"/>
    <w:rsid w:val="003F47EF"/>
    <w:rsid w:val="003F6862"/>
    <w:rsid w:val="0040126F"/>
    <w:rsid w:val="004015A3"/>
    <w:rsid w:val="00401E9F"/>
    <w:rsid w:val="0040373E"/>
    <w:rsid w:val="0040394B"/>
    <w:rsid w:val="00404633"/>
    <w:rsid w:val="00404687"/>
    <w:rsid w:val="00404D0B"/>
    <w:rsid w:val="00405035"/>
    <w:rsid w:val="00405687"/>
    <w:rsid w:val="00406246"/>
    <w:rsid w:val="0040671A"/>
    <w:rsid w:val="00410230"/>
    <w:rsid w:val="00410A6B"/>
    <w:rsid w:val="00412217"/>
    <w:rsid w:val="00412CF1"/>
    <w:rsid w:val="00415757"/>
    <w:rsid w:val="00416930"/>
    <w:rsid w:val="004169B5"/>
    <w:rsid w:val="00416AF3"/>
    <w:rsid w:val="00417E6B"/>
    <w:rsid w:val="00420330"/>
    <w:rsid w:val="00421929"/>
    <w:rsid w:val="00421CE3"/>
    <w:rsid w:val="004231F9"/>
    <w:rsid w:val="00423266"/>
    <w:rsid w:val="004236D6"/>
    <w:rsid w:val="00423F0B"/>
    <w:rsid w:val="00424213"/>
    <w:rsid w:val="0042437B"/>
    <w:rsid w:val="00424835"/>
    <w:rsid w:val="00424BA8"/>
    <w:rsid w:val="00425144"/>
    <w:rsid w:val="00425232"/>
    <w:rsid w:val="004266E1"/>
    <w:rsid w:val="00427947"/>
    <w:rsid w:val="00427CD4"/>
    <w:rsid w:val="00430288"/>
    <w:rsid w:val="00430683"/>
    <w:rsid w:val="00430712"/>
    <w:rsid w:val="004308A8"/>
    <w:rsid w:val="004334DD"/>
    <w:rsid w:val="004354CB"/>
    <w:rsid w:val="00435B1D"/>
    <w:rsid w:val="00435B6C"/>
    <w:rsid w:val="00437F63"/>
    <w:rsid w:val="00440C8A"/>
    <w:rsid w:val="00442585"/>
    <w:rsid w:val="00442FBC"/>
    <w:rsid w:val="004430A1"/>
    <w:rsid w:val="0044386C"/>
    <w:rsid w:val="004438D4"/>
    <w:rsid w:val="00443FA1"/>
    <w:rsid w:val="0044473B"/>
    <w:rsid w:val="00445E39"/>
    <w:rsid w:val="00446D86"/>
    <w:rsid w:val="00447D70"/>
    <w:rsid w:val="00450807"/>
    <w:rsid w:val="00450874"/>
    <w:rsid w:val="0045126F"/>
    <w:rsid w:val="0045228E"/>
    <w:rsid w:val="00452639"/>
    <w:rsid w:val="0045315B"/>
    <w:rsid w:val="0045315C"/>
    <w:rsid w:val="00453893"/>
    <w:rsid w:val="00454608"/>
    <w:rsid w:val="00455150"/>
    <w:rsid w:val="0045697F"/>
    <w:rsid w:val="00456EF8"/>
    <w:rsid w:val="00457061"/>
    <w:rsid w:val="00457633"/>
    <w:rsid w:val="00457BE0"/>
    <w:rsid w:val="004600AA"/>
    <w:rsid w:val="004601FA"/>
    <w:rsid w:val="00460FC0"/>
    <w:rsid w:val="00461430"/>
    <w:rsid w:val="004628A2"/>
    <w:rsid w:val="00462F17"/>
    <w:rsid w:val="00464C1E"/>
    <w:rsid w:val="00464FED"/>
    <w:rsid w:val="004654C3"/>
    <w:rsid w:val="004658BA"/>
    <w:rsid w:val="0046597A"/>
    <w:rsid w:val="00466E6B"/>
    <w:rsid w:val="00467C7D"/>
    <w:rsid w:val="00470D1C"/>
    <w:rsid w:val="00470E67"/>
    <w:rsid w:val="00471A8E"/>
    <w:rsid w:val="00472DB3"/>
    <w:rsid w:val="0047347B"/>
    <w:rsid w:val="00473AC9"/>
    <w:rsid w:val="00473EDD"/>
    <w:rsid w:val="0047610E"/>
    <w:rsid w:val="00477486"/>
    <w:rsid w:val="0048140E"/>
    <w:rsid w:val="004816FC"/>
    <w:rsid w:val="00481993"/>
    <w:rsid w:val="00481C2E"/>
    <w:rsid w:val="00482AC4"/>
    <w:rsid w:val="00483069"/>
    <w:rsid w:val="00483F66"/>
    <w:rsid w:val="004840CA"/>
    <w:rsid w:val="00484CAB"/>
    <w:rsid w:val="00484EEA"/>
    <w:rsid w:val="00485959"/>
    <w:rsid w:val="004876CE"/>
    <w:rsid w:val="004929F1"/>
    <w:rsid w:val="004935D9"/>
    <w:rsid w:val="00493FCC"/>
    <w:rsid w:val="00494B2C"/>
    <w:rsid w:val="0049601D"/>
    <w:rsid w:val="00496E5D"/>
    <w:rsid w:val="00497711"/>
    <w:rsid w:val="004A0334"/>
    <w:rsid w:val="004A0A8F"/>
    <w:rsid w:val="004A0D18"/>
    <w:rsid w:val="004A0E04"/>
    <w:rsid w:val="004A34B8"/>
    <w:rsid w:val="004A38A8"/>
    <w:rsid w:val="004A3E86"/>
    <w:rsid w:val="004A4119"/>
    <w:rsid w:val="004A4A77"/>
    <w:rsid w:val="004A4CEE"/>
    <w:rsid w:val="004A51F4"/>
    <w:rsid w:val="004A529A"/>
    <w:rsid w:val="004A539D"/>
    <w:rsid w:val="004A565B"/>
    <w:rsid w:val="004A60BA"/>
    <w:rsid w:val="004A6EAB"/>
    <w:rsid w:val="004A6FCC"/>
    <w:rsid w:val="004B006C"/>
    <w:rsid w:val="004B065A"/>
    <w:rsid w:val="004B0AA5"/>
    <w:rsid w:val="004B29C7"/>
    <w:rsid w:val="004B3843"/>
    <w:rsid w:val="004B3CFD"/>
    <w:rsid w:val="004B50EA"/>
    <w:rsid w:val="004B7555"/>
    <w:rsid w:val="004C0146"/>
    <w:rsid w:val="004C071A"/>
    <w:rsid w:val="004C0BAF"/>
    <w:rsid w:val="004C0FFB"/>
    <w:rsid w:val="004C1F7F"/>
    <w:rsid w:val="004C3D9A"/>
    <w:rsid w:val="004C478F"/>
    <w:rsid w:val="004C5574"/>
    <w:rsid w:val="004C6391"/>
    <w:rsid w:val="004C65E4"/>
    <w:rsid w:val="004C6626"/>
    <w:rsid w:val="004C678B"/>
    <w:rsid w:val="004C74E6"/>
    <w:rsid w:val="004C7618"/>
    <w:rsid w:val="004C7CE8"/>
    <w:rsid w:val="004D0C27"/>
    <w:rsid w:val="004D18EE"/>
    <w:rsid w:val="004D1E36"/>
    <w:rsid w:val="004D1E60"/>
    <w:rsid w:val="004D24CB"/>
    <w:rsid w:val="004D47F6"/>
    <w:rsid w:val="004D7DD4"/>
    <w:rsid w:val="004D7E4F"/>
    <w:rsid w:val="004E00F8"/>
    <w:rsid w:val="004E0F80"/>
    <w:rsid w:val="004E3345"/>
    <w:rsid w:val="004E3614"/>
    <w:rsid w:val="004E44C2"/>
    <w:rsid w:val="004E4DB6"/>
    <w:rsid w:val="004E5E34"/>
    <w:rsid w:val="004E61AC"/>
    <w:rsid w:val="004E7340"/>
    <w:rsid w:val="004F003B"/>
    <w:rsid w:val="004F0269"/>
    <w:rsid w:val="004F0A76"/>
    <w:rsid w:val="004F0E68"/>
    <w:rsid w:val="004F0FB4"/>
    <w:rsid w:val="004F1117"/>
    <w:rsid w:val="004F1165"/>
    <w:rsid w:val="004F118D"/>
    <w:rsid w:val="004F1249"/>
    <w:rsid w:val="004F1E1D"/>
    <w:rsid w:val="004F260F"/>
    <w:rsid w:val="004F2ADE"/>
    <w:rsid w:val="004F2F8F"/>
    <w:rsid w:val="004F2FE2"/>
    <w:rsid w:val="004F5AC8"/>
    <w:rsid w:val="004F6C01"/>
    <w:rsid w:val="004F6CC5"/>
    <w:rsid w:val="004F7382"/>
    <w:rsid w:val="004F7D67"/>
    <w:rsid w:val="00500573"/>
    <w:rsid w:val="00500812"/>
    <w:rsid w:val="00500FEE"/>
    <w:rsid w:val="00501035"/>
    <w:rsid w:val="00501344"/>
    <w:rsid w:val="005021E0"/>
    <w:rsid w:val="00502F59"/>
    <w:rsid w:val="0050364B"/>
    <w:rsid w:val="00503AB7"/>
    <w:rsid w:val="00505400"/>
    <w:rsid w:val="005055C4"/>
    <w:rsid w:val="0050583E"/>
    <w:rsid w:val="00506738"/>
    <w:rsid w:val="00506C23"/>
    <w:rsid w:val="00506EAC"/>
    <w:rsid w:val="005071FB"/>
    <w:rsid w:val="00510134"/>
    <w:rsid w:val="00511097"/>
    <w:rsid w:val="00511B56"/>
    <w:rsid w:val="005127AB"/>
    <w:rsid w:val="00512ED6"/>
    <w:rsid w:val="00513344"/>
    <w:rsid w:val="005143D0"/>
    <w:rsid w:val="00514930"/>
    <w:rsid w:val="00514DED"/>
    <w:rsid w:val="005159C2"/>
    <w:rsid w:val="0051673C"/>
    <w:rsid w:val="00517C16"/>
    <w:rsid w:val="00517D50"/>
    <w:rsid w:val="0051CEF3"/>
    <w:rsid w:val="00520782"/>
    <w:rsid w:val="00520A92"/>
    <w:rsid w:val="00520ADE"/>
    <w:rsid w:val="00521714"/>
    <w:rsid w:val="00521956"/>
    <w:rsid w:val="00522BF0"/>
    <w:rsid w:val="00522EF9"/>
    <w:rsid w:val="005242A5"/>
    <w:rsid w:val="00524672"/>
    <w:rsid w:val="00525535"/>
    <w:rsid w:val="00525B6F"/>
    <w:rsid w:val="00525DE4"/>
    <w:rsid w:val="00525E87"/>
    <w:rsid w:val="00526B7B"/>
    <w:rsid w:val="00526D12"/>
    <w:rsid w:val="00526E87"/>
    <w:rsid w:val="0052756C"/>
    <w:rsid w:val="005301C8"/>
    <w:rsid w:val="0053037C"/>
    <w:rsid w:val="005303DD"/>
    <w:rsid w:val="005311BB"/>
    <w:rsid w:val="00531AD0"/>
    <w:rsid w:val="005320EE"/>
    <w:rsid w:val="00532361"/>
    <w:rsid w:val="00533CBC"/>
    <w:rsid w:val="00534288"/>
    <w:rsid w:val="00534800"/>
    <w:rsid w:val="00534848"/>
    <w:rsid w:val="00535AF2"/>
    <w:rsid w:val="00535FBA"/>
    <w:rsid w:val="00536D1F"/>
    <w:rsid w:val="005370F8"/>
    <w:rsid w:val="00537494"/>
    <w:rsid w:val="005376F5"/>
    <w:rsid w:val="005408A7"/>
    <w:rsid w:val="00540E66"/>
    <w:rsid w:val="00541058"/>
    <w:rsid w:val="00541279"/>
    <w:rsid w:val="005414B7"/>
    <w:rsid w:val="005416E5"/>
    <w:rsid w:val="00541772"/>
    <w:rsid w:val="00542178"/>
    <w:rsid w:val="00544575"/>
    <w:rsid w:val="00544B20"/>
    <w:rsid w:val="0054509F"/>
    <w:rsid w:val="005458B2"/>
    <w:rsid w:val="0054695D"/>
    <w:rsid w:val="00546C88"/>
    <w:rsid w:val="00547366"/>
    <w:rsid w:val="00547C59"/>
    <w:rsid w:val="00550205"/>
    <w:rsid w:val="005504BB"/>
    <w:rsid w:val="00550A08"/>
    <w:rsid w:val="00550A79"/>
    <w:rsid w:val="00550AD6"/>
    <w:rsid w:val="00551C01"/>
    <w:rsid w:val="0055241D"/>
    <w:rsid w:val="005524EE"/>
    <w:rsid w:val="0055258A"/>
    <w:rsid w:val="005528C8"/>
    <w:rsid w:val="00552AC4"/>
    <w:rsid w:val="005531CC"/>
    <w:rsid w:val="00554445"/>
    <w:rsid w:val="005548ED"/>
    <w:rsid w:val="00555447"/>
    <w:rsid w:val="005554D7"/>
    <w:rsid w:val="00555F82"/>
    <w:rsid w:val="0055688F"/>
    <w:rsid w:val="0055689D"/>
    <w:rsid w:val="00557720"/>
    <w:rsid w:val="00557D1B"/>
    <w:rsid w:val="00562B1B"/>
    <w:rsid w:val="00563A65"/>
    <w:rsid w:val="00564370"/>
    <w:rsid w:val="005649EF"/>
    <w:rsid w:val="00564A6C"/>
    <w:rsid w:val="00564E80"/>
    <w:rsid w:val="00565D88"/>
    <w:rsid w:val="00566C4C"/>
    <w:rsid w:val="005706CD"/>
    <w:rsid w:val="00570AC6"/>
    <w:rsid w:val="00571132"/>
    <w:rsid w:val="00571F36"/>
    <w:rsid w:val="0057418A"/>
    <w:rsid w:val="005743F4"/>
    <w:rsid w:val="00574517"/>
    <w:rsid w:val="00575503"/>
    <w:rsid w:val="00576A05"/>
    <w:rsid w:val="00576FD2"/>
    <w:rsid w:val="005773CC"/>
    <w:rsid w:val="00578912"/>
    <w:rsid w:val="00581118"/>
    <w:rsid w:val="00581243"/>
    <w:rsid w:val="00581E80"/>
    <w:rsid w:val="00581F20"/>
    <w:rsid w:val="005822E2"/>
    <w:rsid w:val="00582D37"/>
    <w:rsid w:val="00582DC7"/>
    <w:rsid w:val="00582DE3"/>
    <w:rsid w:val="00583B02"/>
    <w:rsid w:val="00583FF5"/>
    <w:rsid w:val="00584DE2"/>
    <w:rsid w:val="0058581C"/>
    <w:rsid w:val="00585AB6"/>
    <w:rsid w:val="00585B8C"/>
    <w:rsid w:val="00585C11"/>
    <w:rsid w:val="00585EE3"/>
    <w:rsid w:val="00585FDF"/>
    <w:rsid w:val="005868A3"/>
    <w:rsid w:val="00586921"/>
    <w:rsid w:val="00587F36"/>
    <w:rsid w:val="00590E0C"/>
    <w:rsid w:val="0059206D"/>
    <w:rsid w:val="00592278"/>
    <w:rsid w:val="00592F3E"/>
    <w:rsid w:val="00593AE5"/>
    <w:rsid w:val="00594B74"/>
    <w:rsid w:val="005957A0"/>
    <w:rsid w:val="00595D01"/>
    <w:rsid w:val="00595D23"/>
    <w:rsid w:val="00596487"/>
    <w:rsid w:val="00596681"/>
    <w:rsid w:val="005979C3"/>
    <w:rsid w:val="005A0849"/>
    <w:rsid w:val="005A0B23"/>
    <w:rsid w:val="005A0C75"/>
    <w:rsid w:val="005A1D9A"/>
    <w:rsid w:val="005A53D2"/>
    <w:rsid w:val="005A5A53"/>
    <w:rsid w:val="005A6CA6"/>
    <w:rsid w:val="005A76AB"/>
    <w:rsid w:val="005A7720"/>
    <w:rsid w:val="005A7B03"/>
    <w:rsid w:val="005A7E52"/>
    <w:rsid w:val="005A7F0E"/>
    <w:rsid w:val="005B0321"/>
    <w:rsid w:val="005B0FC1"/>
    <w:rsid w:val="005B1FDB"/>
    <w:rsid w:val="005B2FDC"/>
    <w:rsid w:val="005B354A"/>
    <w:rsid w:val="005B3B86"/>
    <w:rsid w:val="005B429E"/>
    <w:rsid w:val="005B4913"/>
    <w:rsid w:val="005B4C2E"/>
    <w:rsid w:val="005B4C71"/>
    <w:rsid w:val="005B643F"/>
    <w:rsid w:val="005B66D5"/>
    <w:rsid w:val="005B6BB5"/>
    <w:rsid w:val="005B6F4D"/>
    <w:rsid w:val="005B7510"/>
    <w:rsid w:val="005B77E8"/>
    <w:rsid w:val="005C000A"/>
    <w:rsid w:val="005C00E1"/>
    <w:rsid w:val="005C1625"/>
    <w:rsid w:val="005C1E90"/>
    <w:rsid w:val="005C20D8"/>
    <w:rsid w:val="005C220C"/>
    <w:rsid w:val="005C39C0"/>
    <w:rsid w:val="005C456F"/>
    <w:rsid w:val="005C6789"/>
    <w:rsid w:val="005C6A01"/>
    <w:rsid w:val="005C7046"/>
    <w:rsid w:val="005C7114"/>
    <w:rsid w:val="005C7538"/>
    <w:rsid w:val="005D10E2"/>
    <w:rsid w:val="005D1A57"/>
    <w:rsid w:val="005D1AE3"/>
    <w:rsid w:val="005D2A3B"/>
    <w:rsid w:val="005D2CD4"/>
    <w:rsid w:val="005D31EF"/>
    <w:rsid w:val="005D3A66"/>
    <w:rsid w:val="005D4DD2"/>
    <w:rsid w:val="005D5868"/>
    <w:rsid w:val="005D5C51"/>
    <w:rsid w:val="005D67B2"/>
    <w:rsid w:val="005D6D24"/>
    <w:rsid w:val="005D6E22"/>
    <w:rsid w:val="005D71D8"/>
    <w:rsid w:val="005D74E1"/>
    <w:rsid w:val="005E016E"/>
    <w:rsid w:val="005E0E8D"/>
    <w:rsid w:val="005E1390"/>
    <w:rsid w:val="005E146E"/>
    <w:rsid w:val="005E15F5"/>
    <w:rsid w:val="005E17AC"/>
    <w:rsid w:val="005E2B7B"/>
    <w:rsid w:val="005E37E9"/>
    <w:rsid w:val="005E481B"/>
    <w:rsid w:val="005E4A18"/>
    <w:rsid w:val="005E4CD8"/>
    <w:rsid w:val="005E778C"/>
    <w:rsid w:val="005E77A6"/>
    <w:rsid w:val="005E7C5E"/>
    <w:rsid w:val="005F00E8"/>
    <w:rsid w:val="005F1B70"/>
    <w:rsid w:val="005F1E12"/>
    <w:rsid w:val="005F1E19"/>
    <w:rsid w:val="005F31E6"/>
    <w:rsid w:val="005F4D8D"/>
    <w:rsid w:val="005F543E"/>
    <w:rsid w:val="005F5C6A"/>
    <w:rsid w:val="005F5E0A"/>
    <w:rsid w:val="005F5FA3"/>
    <w:rsid w:val="005F6070"/>
    <w:rsid w:val="005F6ED3"/>
    <w:rsid w:val="00600ADF"/>
    <w:rsid w:val="00600C09"/>
    <w:rsid w:val="00600D43"/>
    <w:rsid w:val="00600DE2"/>
    <w:rsid w:val="006026FD"/>
    <w:rsid w:val="00602AA2"/>
    <w:rsid w:val="006031A2"/>
    <w:rsid w:val="006038BE"/>
    <w:rsid w:val="00603BD6"/>
    <w:rsid w:val="0060476B"/>
    <w:rsid w:val="00604A2E"/>
    <w:rsid w:val="00605253"/>
    <w:rsid w:val="006053E2"/>
    <w:rsid w:val="006066A6"/>
    <w:rsid w:val="00606E48"/>
    <w:rsid w:val="00606EC6"/>
    <w:rsid w:val="00607ED1"/>
    <w:rsid w:val="00610511"/>
    <w:rsid w:val="00610F35"/>
    <w:rsid w:val="006114EC"/>
    <w:rsid w:val="0061374B"/>
    <w:rsid w:val="0061391D"/>
    <w:rsid w:val="00613B7D"/>
    <w:rsid w:val="00613CC2"/>
    <w:rsid w:val="00615085"/>
    <w:rsid w:val="006152A3"/>
    <w:rsid w:val="00615E1E"/>
    <w:rsid w:val="00615F84"/>
    <w:rsid w:val="00616356"/>
    <w:rsid w:val="006169A6"/>
    <w:rsid w:val="00617438"/>
    <w:rsid w:val="00617933"/>
    <w:rsid w:val="0061793D"/>
    <w:rsid w:val="00620262"/>
    <w:rsid w:val="006217A9"/>
    <w:rsid w:val="00622DFB"/>
    <w:rsid w:val="00623495"/>
    <w:rsid w:val="00623D76"/>
    <w:rsid w:val="00624372"/>
    <w:rsid w:val="00624946"/>
    <w:rsid w:val="006257F3"/>
    <w:rsid w:val="00625D46"/>
    <w:rsid w:val="0062719E"/>
    <w:rsid w:val="00627AA6"/>
    <w:rsid w:val="00630144"/>
    <w:rsid w:val="00630D13"/>
    <w:rsid w:val="00631128"/>
    <w:rsid w:val="006313CC"/>
    <w:rsid w:val="006332AB"/>
    <w:rsid w:val="00634436"/>
    <w:rsid w:val="006345E3"/>
    <w:rsid w:val="0063476C"/>
    <w:rsid w:val="00635025"/>
    <w:rsid w:val="0063525B"/>
    <w:rsid w:val="006354F4"/>
    <w:rsid w:val="0063625B"/>
    <w:rsid w:val="0063627E"/>
    <w:rsid w:val="00636880"/>
    <w:rsid w:val="006369B9"/>
    <w:rsid w:val="00640262"/>
    <w:rsid w:val="00643121"/>
    <w:rsid w:val="00644225"/>
    <w:rsid w:val="006447CC"/>
    <w:rsid w:val="0064494A"/>
    <w:rsid w:val="006451A8"/>
    <w:rsid w:val="00645859"/>
    <w:rsid w:val="00646734"/>
    <w:rsid w:val="00646E79"/>
    <w:rsid w:val="00646F62"/>
    <w:rsid w:val="00647DA8"/>
    <w:rsid w:val="00650441"/>
    <w:rsid w:val="00650591"/>
    <w:rsid w:val="00650D15"/>
    <w:rsid w:val="00651625"/>
    <w:rsid w:val="00652387"/>
    <w:rsid w:val="00653883"/>
    <w:rsid w:val="00653923"/>
    <w:rsid w:val="00653CFE"/>
    <w:rsid w:val="00654A7B"/>
    <w:rsid w:val="00654F15"/>
    <w:rsid w:val="006550FA"/>
    <w:rsid w:val="006556E1"/>
    <w:rsid w:val="00656B7C"/>
    <w:rsid w:val="00656E3F"/>
    <w:rsid w:val="006570F1"/>
    <w:rsid w:val="0065777A"/>
    <w:rsid w:val="00660C76"/>
    <w:rsid w:val="00661006"/>
    <w:rsid w:val="00662B98"/>
    <w:rsid w:val="00663019"/>
    <w:rsid w:val="00663433"/>
    <w:rsid w:val="00664CAA"/>
    <w:rsid w:val="00665484"/>
    <w:rsid w:val="00665D92"/>
    <w:rsid w:val="006663B2"/>
    <w:rsid w:val="0066680E"/>
    <w:rsid w:val="006675EE"/>
    <w:rsid w:val="00667A17"/>
    <w:rsid w:val="00667C64"/>
    <w:rsid w:val="00667FB4"/>
    <w:rsid w:val="00671137"/>
    <w:rsid w:val="0067144D"/>
    <w:rsid w:val="00671758"/>
    <w:rsid w:val="00671C7A"/>
    <w:rsid w:val="006730B0"/>
    <w:rsid w:val="006733FB"/>
    <w:rsid w:val="00673ED7"/>
    <w:rsid w:val="006741E9"/>
    <w:rsid w:val="00674A39"/>
    <w:rsid w:val="006765D8"/>
    <w:rsid w:val="00676B0C"/>
    <w:rsid w:val="0067756B"/>
    <w:rsid w:val="00677D33"/>
    <w:rsid w:val="00680676"/>
    <w:rsid w:val="00680760"/>
    <w:rsid w:val="00680AC9"/>
    <w:rsid w:val="00684184"/>
    <w:rsid w:val="00684849"/>
    <w:rsid w:val="00684975"/>
    <w:rsid w:val="00684BDA"/>
    <w:rsid w:val="00684F3F"/>
    <w:rsid w:val="00685583"/>
    <w:rsid w:val="00686DBB"/>
    <w:rsid w:val="006878D2"/>
    <w:rsid w:val="00687F35"/>
    <w:rsid w:val="00687F56"/>
    <w:rsid w:val="00687F9B"/>
    <w:rsid w:val="006900E0"/>
    <w:rsid w:val="00690341"/>
    <w:rsid w:val="00690D47"/>
    <w:rsid w:val="00690D51"/>
    <w:rsid w:val="00691A77"/>
    <w:rsid w:val="00691AC3"/>
    <w:rsid w:val="00692099"/>
    <w:rsid w:val="006923C4"/>
    <w:rsid w:val="00692CED"/>
    <w:rsid w:val="00692FE2"/>
    <w:rsid w:val="006941EB"/>
    <w:rsid w:val="006944B9"/>
    <w:rsid w:val="0069480C"/>
    <w:rsid w:val="00694CA8"/>
    <w:rsid w:val="006958FA"/>
    <w:rsid w:val="00695A5D"/>
    <w:rsid w:val="0069626F"/>
    <w:rsid w:val="0069647A"/>
    <w:rsid w:val="00696486"/>
    <w:rsid w:val="00696CA6"/>
    <w:rsid w:val="00696FB5"/>
    <w:rsid w:val="006A03B7"/>
    <w:rsid w:val="006A1A42"/>
    <w:rsid w:val="006A25B2"/>
    <w:rsid w:val="006A3073"/>
    <w:rsid w:val="006A36CF"/>
    <w:rsid w:val="006A38B1"/>
    <w:rsid w:val="006A3AFA"/>
    <w:rsid w:val="006A44C2"/>
    <w:rsid w:val="006A46A4"/>
    <w:rsid w:val="006A4F10"/>
    <w:rsid w:val="006A58EC"/>
    <w:rsid w:val="006A7E0D"/>
    <w:rsid w:val="006B069C"/>
    <w:rsid w:val="006B116F"/>
    <w:rsid w:val="006B176E"/>
    <w:rsid w:val="006B194A"/>
    <w:rsid w:val="006B2B73"/>
    <w:rsid w:val="006B33EE"/>
    <w:rsid w:val="006B417F"/>
    <w:rsid w:val="006B4731"/>
    <w:rsid w:val="006B4F1B"/>
    <w:rsid w:val="006B576E"/>
    <w:rsid w:val="006B57E1"/>
    <w:rsid w:val="006B7475"/>
    <w:rsid w:val="006B782A"/>
    <w:rsid w:val="006B7CC7"/>
    <w:rsid w:val="006C157E"/>
    <w:rsid w:val="006C22F9"/>
    <w:rsid w:val="006C2DDF"/>
    <w:rsid w:val="006C3EF2"/>
    <w:rsid w:val="006C511D"/>
    <w:rsid w:val="006C5540"/>
    <w:rsid w:val="006C6051"/>
    <w:rsid w:val="006C6D4D"/>
    <w:rsid w:val="006C7140"/>
    <w:rsid w:val="006C71D6"/>
    <w:rsid w:val="006C7503"/>
    <w:rsid w:val="006C76F1"/>
    <w:rsid w:val="006C78CB"/>
    <w:rsid w:val="006C7E7A"/>
    <w:rsid w:val="006D03B3"/>
    <w:rsid w:val="006D04D2"/>
    <w:rsid w:val="006D21E0"/>
    <w:rsid w:val="006D3E13"/>
    <w:rsid w:val="006D3FA6"/>
    <w:rsid w:val="006D469D"/>
    <w:rsid w:val="006D6B6A"/>
    <w:rsid w:val="006D6F8E"/>
    <w:rsid w:val="006D7031"/>
    <w:rsid w:val="006E050F"/>
    <w:rsid w:val="006E0F53"/>
    <w:rsid w:val="006E1080"/>
    <w:rsid w:val="006E13B9"/>
    <w:rsid w:val="006E193C"/>
    <w:rsid w:val="006E2B25"/>
    <w:rsid w:val="006E2E72"/>
    <w:rsid w:val="006E35BD"/>
    <w:rsid w:val="006E3AB1"/>
    <w:rsid w:val="006E4A15"/>
    <w:rsid w:val="006E57ED"/>
    <w:rsid w:val="006E6AC9"/>
    <w:rsid w:val="006E7A18"/>
    <w:rsid w:val="006E7AE3"/>
    <w:rsid w:val="006E7D95"/>
    <w:rsid w:val="006F022E"/>
    <w:rsid w:val="006F0F0C"/>
    <w:rsid w:val="006F1007"/>
    <w:rsid w:val="006F316E"/>
    <w:rsid w:val="006F406B"/>
    <w:rsid w:val="006F4E30"/>
    <w:rsid w:val="006F62C6"/>
    <w:rsid w:val="006F6E83"/>
    <w:rsid w:val="006F72E9"/>
    <w:rsid w:val="006F77CB"/>
    <w:rsid w:val="007000AE"/>
    <w:rsid w:val="00701842"/>
    <w:rsid w:val="0070322F"/>
    <w:rsid w:val="00703364"/>
    <w:rsid w:val="007039A2"/>
    <w:rsid w:val="00703C2A"/>
    <w:rsid w:val="00704C71"/>
    <w:rsid w:val="00704DB3"/>
    <w:rsid w:val="00704F97"/>
    <w:rsid w:val="00705035"/>
    <w:rsid w:val="007061DA"/>
    <w:rsid w:val="007063F1"/>
    <w:rsid w:val="00706610"/>
    <w:rsid w:val="007067EC"/>
    <w:rsid w:val="00706B1D"/>
    <w:rsid w:val="00707276"/>
    <w:rsid w:val="00707E2B"/>
    <w:rsid w:val="00711002"/>
    <w:rsid w:val="00711105"/>
    <w:rsid w:val="00711807"/>
    <w:rsid w:val="00711C0C"/>
    <w:rsid w:val="00711E06"/>
    <w:rsid w:val="00712B4B"/>
    <w:rsid w:val="00713F1E"/>
    <w:rsid w:val="00714C01"/>
    <w:rsid w:val="007158F4"/>
    <w:rsid w:val="0071650E"/>
    <w:rsid w:val="00716B80"/>
    <w:rsid w:val="007174F0"/>
    <w:rsid w:val="00717D87"/>
    <w:rsid w:val="00720475"/>
    <w:rsid w:val="00720478"/>
    <w:rsid w:val="007206CD"/>
    <w:rsid w:val="00720B79"/>
    <w:rsid w:val="00721536"/>
    <w:rsid w:val="007220A7"/>
    <w:rsid w:val="0072229A"/>
    <w:rsid w:val="00722611"/>
    <w:rsid w:val="00722A99"/>
    <w:rsid w:val="0072303F"/>
    <w:rsid w:val="00723E1A"/>
    <w:rsid w:val="0072400E"/>
    <w:rsid w:val="007244BE"/>
    <w:rsid w:val="0072559F"/>
    <w:rsid w:val="0072654D"/>
    <w:rsid w:val="0072682B"/>
    <w:rsid w:val="0072770C"/>
    <w:rsid w:val="00727D59"/>
    <w:rsid w:val="0073005F"/>
    <w:rsid w:val="0073012E"/>
    <w:rsid w:val="00731BE9"/>
    <w:rsid w:val="00732183"/>
    <w:rsid w:val="00732333"/>
    <w:rsid w:val="0073289E"/>
    <w:rsid w:val="00732C3B"/>
    <w:rsid w:val="00733690"/>
    <w:rsid w:val="00733938"/>
    <w:rsid w:val="00733D0C"/>
    <w:rsid w:val="007340C0"/>
    <w:rsid w:val="00735392"/>
    <w:rsid w:val="007354EA"/>
    <w:rsid w:val="00735B44"/>
    <w:rsid w:val="00735E30"/>
    <w:rsid w:val="00736958"/>
    <w:rsid w:val="00736B25"/>
    <w:rsid w:val="00736B51"/>
    <w:rsid w:val="00737034"/>
    <w:rsid w:val="00737A21"/>
    <w:rsid w:val="00739493"/>
    <w:rsid w:val="007404BD"/>
    <w:rsid w:val="007404D6"/>
    <w:rsid w:val="00742FC7"/>
    <w:rsid w:val="00744262"/>
    <w:rsid w:val="00745CC0"/>
    <w:rsid w:val="00745FAD"/>
    <w:rsid w:val="0074687D"/>
    <w:rsid w:val="00746AB0"/>
    <w:rsid w:val="00747689"/>
    <w:rsid w:val="00747E2C"/>
    <w:rsid w:val="00750326"/>
    <w:rsid w:val="007503C9"/>
    <w:rsid w:val="007511E2"/>
    <w:rsid w:val="0075152B"/>
    <w:rsid w:val="00751CEA"/>
    <w:rsid w:val="00753091"/>
    <w:rsid w:val="00754392"/>
    <w:rsid w:val="0075469E"/>
    <w:rsid w:val="0075470A"/>
    <w:rsid w:val="0075629D"/>
    <w:rsid w:val="0075745D"/>
    <w:rsid w:val="00757EB4"/>
    <w:rsid w:val="00757F93"/>
    <w:rsid w:val="00760176"/>
    <w:rsid w:val="0076216D"/>
    <w:rsid w:val="00763E47"/>
    <w:rsid w:val="0076457E"/>
    <w:rsid w:val="00764FBF"/>
    <w:rsid w:val="007657EC"/>
    <w:rsid w:val="0076591B"/>
    <w:rsid w:val="00766D1A"/>
    <w:rsid w:val="0076706F"/>
    <w:rsid w:val="007673FD"/>
    <w:rsid w:val="00767612"/>
    <w:rsid w:val="00767F98"/>
    <w:rsid w:val="00767FCF"/>
    <w:rsid w:val="00770642"/>
    <w:rsid w:val="00770F37"/>
    <w:rsid w:val="00770F5B"/>
    <w:rsid w:val="00771C1F"/>
    <w:rsid w:val="007727F9"/>
    <w:rsid w:val="0077345B"/>
    <w:rsid w:val="00774977"/>
    <w:rsid w:val="00774B0F"/>
    <w:rsid w:val="00774CF9"/>
    <w:rsid w:val="00775101"/>
    <w:rsid w:val="007756FF"/>
    <w:rsid w:val="007761BF"/>
    <w:rsid w:val="007764F8"/>
    <w:rsid w:val="007772A9"/>
    <w:rsid w:val="007774A4"/>
    <w:rsid w:val="0077751A"/>
    <w:rsid w:val="00780A4B"/>
    <w:rsid w:val="00780F12"/>
    <w:rsid w:val="0078343A"/>
    <w:rsid w:val="007835F2"/>
    <w:rsid w:val="00783D07"/>
    <w:rsid w:val="00783E11"/>
    <w:rsid w:val="00784E34"/>
    <w:rsid w:val="0078553D"/>
    <w:rsid w:val="00785DA1"/>
    <w:rsid w:val="00786C14"/>
    <w:rsid w:val="00786FDA"/>
    <w:rsid w:val="007875C9"/>
    <w:rsid w:val="00787B43"/>
    <w:rsid w:val="007930A1"/>
    <w:rsid w:val="007930CA"/>
    <w:rsid w:val="0079395F"/>
    <w:rsid w:val="00793D53"/>
    <w:rsid w:val="00793EE7"/>
    <w:rsid w:val="0079418B"/>
    <w:rsid w:val="007949FD"/>
    <w:rsid w:val="00794ECD"/>
    <w:rsid w:val="00796139"/>
    <w:rsid w:val="007962B6"/>
    <w:rsid w:val="00797B98"/>
    <w:rsid w:val="007A0358"/>
    <w:rsid w:val="007A0801"/>
    <w:rsid w:val="007A087E"/>
    <w:rsid w:val="007A0943"/>
    <w:rsid w:val="007A1354"/>
    <w:rsid w:val="007A1ACD"/>
    <w:rsid w:val="007A34BE"/>
    <w:rsid w:val="007A3C8A"/>
    <w:rsid w:val="007A3ED2"/>
    <w:rsid w:val="007A44A3"/>
    <w:rsid w:val="007A4676"/>
    <w:rsid w:val="007A4F08"/>
    <w:rsid w:val="007A5FB7"/>
    <w:rsid w:val="007A67AC"/>
    <w:rsid w:val="007A78D3"/>
    <w:rsid w:val="007A7AF6"/>
    <w:rsid w:val="007B01C2"/>
    <w:rsid w:val="007B055C"/>
    <w:rsid w:val="007B0B3A"/>
    <w:rsid w:val="007B0FC6"/>
    <w:rsid w:val="007B0FC9"/>
    <w:rsid w:val="007B1086"/>
    <w:rsid w:val="007B1354"/>
    <w:rsid w:val="007B1472"/>
    <w:rsid w:val="007B17B1"/>
    <w:rsid w:val="007B1DD3"/>
    <w:rsid w:val="007B2270"/>
    <w:rsid w:val="007B32C3"/>
    <w:rsid w:val="007B35B3"/>
    <w:rsid w:val="007B38D6"/>
    <w:rsid w:val="007B42B3"/>
    <w:rsid w:val="007B44B8"/>
    <w:rsid w:val="007B501C"/>
    <w:rsid w:val="007B59B1"/>
    <w:rsid w:val="007B62C2"/>
    <w:rsid w:val="007B6603"/>
    <w:rsid w:val="007B6874"/>
    <w:rsid w:val="007B6C23"/>
    <w:rsid w:val="007B7241"/>
    <w:rsid w:val="007C0447"/>
    <w:rsid w:val="007C05C1"/>
    <w:rsid w:val="007C1052"/>
    <w:rsid w:val="007C28AF"/>
    <w:rsid w:val="007C2ABD"/>
    <w:rsid w:val="007C2BD3"/>
    <w:rsid w:val="007C2E0E"/>
    <w:rsid w:val="007C32DC"/>
    <w:rsid w:val="007C4597"/>
    <w:rsid w:val="007C582D"/>
    <w:rsid w:val="007C5919"/>
    <w:rsid w:val="007C5F5E"/>
    <w:rsid w:val="007C6967"/>
    <w:rsid w:val="007C7252"/>
    <w:rsid w:val="007C75B4"/>
    <w:rsid w:val="007C7945"/>
    <w:rsid w:val="007D088B"/>
    <w:rsid w:val="007D1006"/>
    <w:rsid w:val="007D1C76"/>
    <w:rsid w:val="007D1DE8"/>
    <w:rsid w:val="007D2021"/>
    <w:rsid w:val="007D2921"/>
    <w:rsid w:val="007D37EC"/>
    <w:rsid w:val="007D3EC0"/>
    <w:rsid w:val="007D433D"/>
    <w:rsid w:val="007D62E0"/>
    <w:rsid w:val="007D63AD"/>
    <w:rsid w:val="007D757F"/>
    <w:rsid w:val="007D7FE2"/>
    <w:rsid w:val="007E02C5"/>
    <w:rsid w:val="007E10FF"/>
    <w:rsid w:val="007E12B4"/>
    <w:rsid w:val="007E1DAC"/>
    <w:rsid w:val="007E240C"/>
    <w:rsid w:val="007E2730"/>
    <w:rsid w:val="007E2944"/>
    <w:rsid w:val="007E498F"/>
    <w:rsid w:val="007E50F2"/>
    <w:rsid w:val="007E6A06"/>
    <w:rsid w:val="007E6C8C"/>
    <w:rsid w:val="007E7C13"/>
    <w:rsid w:val="007F0142"/>
    <w:rsid w:val="007F02D4"/>
    <w:rsid w:val="007F0E05"/>
    <w:rsid w:val="007F1AE5"/>
    <w:rsid w:val="007F1E33"/>
    <w:rsid w:val="007F2DA4"/>
    <w:rsid w:val="007F34DF"/>
    <w:rsid w:val="007F3545"/>
    <w:rsid w:val="007F47A9"/>
    <w:rsid w:val="007F5AA3"/>
    <w:rsid w:val="007F6286"/>
    <w:rsid w:val="007F7A22"/>
    <w:rsid w:val="007F7B86"/>
    <w:rsid w:val="0080046E"/>
    <w:rsid w:val="008006A0"/>
    <w:rsid w:val="008006C0"/>
    <w:rsid w:val="0080254B"/>
    <w:rsid w:val="00802658"/>
    <w:rsid w:val="008033F3"/>
    <w:rsid w:val="00803F8F"/>
    <w:rsid w:val="00804204"/>
    <w:rsid w:val="00804435"/>
    <w:rsid w:val="00804A26"/>
    <w:rsid w:val="00805761"/>
    <w:rsid w:val="00805940"/>
    <w:rsid w:val="00805A1C"/>
    <w:rsid w:val="00805DF2"/>
    <w:rsid w:val="00806602"/>
    <w:rsid w:val="00806819"/>
    <w:rsid w:val="008105AD"/>
    <w:rsid w:val="008109E7"/>
    <w:rsid w:val="00810F9A"/>
    <w:rsid w:val="00812351"/>
    <w:rsid w:val="00812C9F"/>
    <w:rsid w:val="008135C1"/>
    <w:rsid w:val="008149B7"/>
    <w:rsid w:val="00814A0F"/>
    <w:rsid w:val="00815485"/>
    <w:rsid w:val="00817E62"/>
    <w:rsid w:val="00820059"/>
    <w:rsid w:val="00820E53"/>
    <w:rsid w:val="00820E6A"/>
    <w:rsid w:val="00821A7C"/>
    <w:rsid w:val="00821BC0"/>
    <w:rsid w:val="00822B32"/>
    <w:rsid w:val="00822FB9"/>
    <w:rsid w:val="00823939"/>
    <w:rsid w:val="00823B02"/>
    <w:rsid w:val="00823CC6"/>
    <w:rsid w:val="00823F6E"/>
    <w:rsid w:val="008246FE"/>
    <w:rsid w:val="008249FB"/>
    <w:rsid w:val="00825011"/>
    <w:rsid w:val="008250EA"/>
    <w:rsid w:val="008257CB"/>
    <w:rsid w:val="008268B0"/>
    <w:rsid w:val="00830759"/>
    <w:rsid w:val="0083083B"/>
    <w:rsid w:val="00830FC1"/>
    <w:rsid w:val="008318C9"/>
    <w:rsid w:val="008319DC"/>
    <w:rsid w:val="00831C28"/>
    <w:rsid w:val="008320C7"/>
    <w:rsid w:val="0083362E"/>
    <w:rsid w:val="00833EF1"/>
    <w:rsid w:val="00833FFF"/>
    <w:rsid w:val="008347EF"/>
    <w:rsid w:val="00835E95"/>
    <w:rsid w:val="00836189"/>
    <w:rsid w:val="00836210"/>
    <w:rsid w:val="0083621E"/>
    <w:rsid w:val="008364D6"/>
    <w:rsid w:val="00836FAB"/>
    <w:rsid w:val="00837A64"/>
    <w:rsid w:val="008406A0"/>
    <w:rsid w:val="008408F2"/>
    <w:rsid w:val="008411D4"/>
    <w:rsid w:val="008414CD"/>
    <w:rsid w:val="00841DC7"/>
    <w:rsid w:val="008425D3"/>
    <w:rsid w:val="00842916"/>
    <w:rsid w:val="00843228"/>
    <w:rsid w:val="00844F88"/>
    <w:rsid w:val="0084652F"/>
    <w:rsid w:val="0084750D"/>
    <w:rsid w:val="00847611"/>
    <w:rsid w:val="00850EAC"/>
    <w:rsid w:val="00851216"/>
    <w:rsid w:val="00851A74"/>
    <w:rsid w:val="00851CBA"/>
    <w:rsid w:val="008526C1"/>
    <w:rsid w:val="008527B5"/>
    <w:rsid w:val="008527E3"/>
    <w:rsid w:val="00852B09"/>
    <w:rsid w:val="0085391D"/>
    <w:rsid w:val="00853CD9"/>
    <w:rsid w:val="00853F64"/>
    <w:rsid w:val="008542C3"/>
    <w:rsid w:val="00854793"/>
    <w:rsid w:val="00855A6E"/>
    <w:rsid w:val="00855B51"/>
    <w:rsid w:val="0085622E"/>
    <w:rsid w:val="00856683"/>
    <w:rsid w:val="00857D15"/>
    <w:rsid w:val="00860366"/>
    <w:rsid w:val="008610D8"/>
    <w:rsid w:val="008629D1"/>
    <w:rsid w:val="00863167"/>
    <w:rsid w:val="00863FBD"/>
    <w:rsid w:val="00864885"/>
    <w:rsid w:val="00864903"/>
    <w:rsid w:val="00864A71"/>
    <w:rsid w:val="00865A04"/>
    <w:rsid w:val="00865DBA"/>
    <w:rsid w:val="0086624F"/>
    <w:rsid w:val="0086711B"/>
    <w:rsid w:val="008676DF"/>
    <w:rsid w:val="008711F0"/>
    <w:rsid w:val="00872092"/>
    <w:rsid w:val="00872448"/>
    <w:rsid w:val="008727C1"/>
    <w:rsid w:val="008731E6"/>
    <w:rsid w:val="00873424"/>
    <w:rsid w:val="0087446C"/>
    <w:rsid w:val="00875600"/>
    <w:rsid w:val="00876B40"/>
    <w:rsid w:val="00877B5E"/>
    <w:rsid w:val="00877E39"/>
    <w:rsid w:val="00877FCB"/>
    <w:rsid w:val="00880388"/>
    <w:rsid w:val="00880601"/>
    <w:rsid w:val="00880AFE"/>
    <w:rsid w:val="00880CEF"/>
    <w:rsid w:val="00880DFB"/>
    <w:rsid w:val="008810D5"/>
    <w:rsid w:val="008812E4"/>
    <w:rsid w:val="00882CAD"/>
    <w:rsid w:val="008830C7"/>
    <w:rsid w:val="0088374C"/>
    <w:rsid w:val="0088412C"/>
    <w:rsid w:val="008842C4"/>
    <w:rsid w:val="0088603D"/>
    <w:rsid w:val="00886215"/>
    <w:rsid w:val="008876A1"/>
    <w:rsid w:val="00890D38"/>
    <w:rsid w:val="0089181B"/>
    <w:rsid w:val="00892621"/>
    <w:rsid w:val="008931C4"/>
    <w:rsid w:val="008938C7"/>
    <w:rsid w:val="00894BCC"/>
    <w:rsid w:val="00895854"/>
    <w:rsid w:val="00895A2E"/>
    <w:rsid w:val="008968F3"/>
    <w:rsid w:val="00896B53"/>
    <w:rsid w:val="00896CF3"/>
    <w:rsid w:val="008971A7"/>
    <w:rsid w:val="00897997"/>
    <w:rsid w:val="00897A45"/>
    <w:rsid w:val="00897C4E"/>
    <w:rsid w:val="008A078C"/>
    <w:rsid w:val="008A0908"/>
    <w:rsid w:val="008A229D"/>
    <w:rsid w:val="008A230C"/>
    <w:rsid w:val="008A23C8"/>
    <w:rsid w:val="008A2CF8"/>
    <w:rsid w:val="008A2E8F"/>
    <w:rsid w:val="008A374D"/>
    <w:rsid w:val="008A394E"/>
    <w:rsid w:val="008A45DA"/>
    <w:rsid w:val="008A4765"/>
    <w:rsid w:val="008A4DCE"/>
    <w:rsid w:val="008A4E2C"/>
    <w:rsid w:val="008A4FE5"/>
    <w:rsid w:val="008A59ED"/>
    <w:rsid w:val="008A6ECD"/>
    <w:rsid w:val="008A7109"/>
    <w:rsid w:val="008B0852"/>
    <w:rsid w:val="008B1EB8"/>
    <w:rsid w:val="008B2BE6"/>
    <w:rsid w:val="008B380D"/>
    <w:rsid w:val="008B3AE0"/>
    <w:rsid w:val="008B3C14"/>
    <w:rsid w:val="008B3C91"/>
    <w:rsid w:val="008B5782"/>
    <w:rsid w:val="008B61EB"/>
    <w:rsid w:val="008B6352"/>
    <w:rsid w:val="008B7851"/>
    <w:rsid w:val="008B7BFE"/>
    <w:rsid w:val="008B7FB7"/>
    <w:rsid w:val="008C035C"/>
    <w:rsid w:val="008C0F2C"/>
    <w:rsid w:val="008C18F9"/>
    <w:rsid w:val="008C1ED6"/>
    <w:rsid w:val="008C28EC"/>
    <w:rsid w:val="008C4BA1"/>
    <w:rsid w:val="008C58F1"/>
    <w:rsid w:val="008C6329"/>
    <w:rsid w:val="008C663F"/>
    <w:rsid w:val="008C687D"/>
    <w:rsid w:val="008C6F39"/>
    <w:rsid w:val="008C7CA3"/>
    <w:rsid w:val="008D0EE8"/>
    <w:rsid w:val="008D2B9E"/>
    <w:rsid w:val="008D3889"/>
    <w:rsid w:val="008D4022"/>
    <w:rsid w:val="008D473E"/>
    <w:rsid w:val="008D5489"/>
    <w:rsid w:val="008D5BEC"/>
    <w:rsid w:val="008D6AFD"/>
    <w:rsid w:val="008D726B"/>
    <w:rsid w:val="008D7417"/>
    <w:rsid w:val="008D752A"/>
    <w:rsid w:val="008E0B2C"/>
    <w:rsid w:val="008E14CB"/>
    <w:rsid w:val="008E28FC"/>
    <w:rsid w:val="008E304F"/>
    <w:rsid w:val="008E3C98"/>
    <w:rsid w:val="008E4D98"/>
    <w:rsid w:val="008E623B"/>
    <w:rsid w:val="008E6C2E"/>
    <w:rsid w:val="008E7865"/>
    <w:rsid w:val="008F0E41"/>
    <w:rsid w:val="008F0FFC"/>
    <w:rsid w:val="008F2371"/>
    <w:rsid w:val="008F2C0B"/>
    <w:rsid w:val="008F36D9"/>
    <w:rsid w:val="008F3F8B"/>
    <w:rsid w:val="008F4FA6"/>
    <w:rsid w:val="008F68EE"/>
    <w:rsid w:val="008F7F1E"/>
    <w:rsid w:val="0090036B"/>
    <w:rsid w:val="009011DD"/>
    <w:rsid w:val="0090292B"/>
    <w:rsid w:val="00902E21"/>
    <w:rsid w:val="00903D40"/>
    <w:rsid w:val="00904FB5"/>
    <w:rsid w:val="0090539D"/>
    <w:rsid w:val="0090590C"/>
    <w:rsid w:val="00905B5D"/>
    <w:rsid w:val="00905C61"/>
    <w:rsid w:val="0090636A"/>
    <w:rsid w:val="00906DFD"/>
    <w:rsid w:val="009074C6"/>
    <w:rsid w:val="00907556"/>
    <w:rsid w:val="00910A3B"/>
    <w:rsid w:val="0091122B"/>
    <w:rsid w:val="009112AC"/>
    <w:rsid w:val="009121F7"/>
    <w:rsid w:val="00912EBE"/>
    <w:rsid w:val="00912EDF"/>
    <w:rsid w:val="009133DA"/>
    <w:rsid w:val="00913595"/>
    <w:rsid w:val="00914905"/>
    <w:rsid w:val="00914CB0"/>
    <w:rsid w:val="009156BF"/>
    <w:rsid w:val="009158B0"/>
    <w:rsid w:val="0091622A"/>
    <w:rsid w:val="009162CC"/>
    <w:rsid w:val="009167A6"/>
    <w:rsid w:val="009170AC"/>
    <w:rsid w:val="00920C6C"/>
    <w:rsid w:val="00920F08"/>
    <w:rsid w:val="00920FB0"/>
    <w:rsid w:val="009211D7"/>
    <w:rsid w:val="009211DC"/>
    <w:rsid w:val="00923232"/>
    <w:rsid w:val="00923EA5"/>
    <w:rsid w:val="00924728"/>
    <w:rsid w:val="00924ACC"/>
    <w:rsid w:val="00924FC9"/>
    <w:rsid w:val="00925206"/>
    <w:rsid w:val="00925274"/>
    <w:rsid w:val="00925BDE"/>
    <w:rsid w:val="00925EE4"/>
    <w:rsid w:val="0093032F"/>
    <w:rsid w:val="00930AD3"/>
    <w:rsid w:val="00930B02"/>
    <w:rsid w:val="00932783"/>
    <w:rsid w:val="00933F59"/>
    <w:rsid w:val="00934988"/>
    <w:rsid w:val="0093656E"/>
    <w:rsid w:val="00937DF4"/>
    <w:rsid w:val="009403C7"/>
    <w:rsid w:val="00940435"/>
    <w:rsid w:val="00940D47"/>
    <w:rsid w:val="00942703"/>
    <w:rsid w:val="00943A2A"/>
    <w:rsid w:val="00944CF3"/>
    <w:rsid w:val="00946093"/>
    <w:rsid w:val="00946BF2"/>
    <w:rsid w:val="00946C72"/>
    <w:rsid w:val="00947D90"/>
    <w:rsid w:val="00948649"/>
    <w:rsid w:val="00950E6C"/>
    <w:rsid w:val="0095134B"/>
    <w:rsid w:val="00953667"/>
    <w:rsid w:val="00954AB1"/>
    <w:rsid w:val="00956948"/>
    <w:rsid w:val="00957625"/>
    <w:rsid w:val="0096185C"/>
    <w:rsid w:val="009619FB"/>
    <w:rsid w:val="00962FCD"/>
    <w:rsid w:val="00963839"/>
    <w:rsid w:val="00963D6D"/>
    <w:rsid w:val="00963DF6"/>
    <w:rsid w:val="00964141"/>
    <w:rsid w:val="009641E4"/>
    <w:rsid w:val="00964B7C"/>
    <w:rsid w:val="0096505B"/>
    <w:rsid w:val="00965A8F"/>
    <w:rsid w:val="00970957"/>
    <w:rsid w:val="00970F8E"/>
    <w:rsid w:val="009712EB"/>
    <w:rsid w:val="00971CD7"/>
    <w:rsid w:val="00971E56"/>
    <w:rsid w:val="00972B57"/>
    <w:rsid w:val="00973E3F"/>
    <w:rsid w:val="009741A6"/>
    <w:rsid w:val="009746F4"/>
    <w:rsid w:val="00974951"/>
    <w:rsid w:val="009751C3"/>
    <w:rsid w:val="009764EC"/>
    <w:rsid w:val="009768D9"/>
    <w:rsid w:val="0097737A"/>
    <w:rsid w:val="00977FE8"/>
    <w:rsid w:val="009804FA"/>
    <w:rsid w:val="00980B94"/>
    <w:rsid w:val="00980C6D"/>
    <w:rsid w:val="00980E2A"/>
    <w:rsid w:val="009817E2"/>
    <w:rsid w:val="00981F3C"/>
    <w:rsid w:val="00982C38"/>
    <w:rsid w:val="00982F9C"/>
    <w:rsid w:val="00983620"/>
    <w:rsid w:val="009847E4"/>
    <w:rsid w:val="0098483E"/>
    <w:rsid w:val="0098486F"/>
    <w:rsid w:val="00984AD5"/>
    <w:rsid w:val="00985040"/>
    <w:rsid w:val="00985ADA"/>
    <w:rsid w:val="0098689B"/>
    <w:rsid w:val="00987129"/>
    <w:rsid w:val="009872F0"/>
    <w:rsid w:val="0098783A"/>
    <w:rsid w:val="0099084A"/>
    <w:rsid w:val="00990C6D"/>
    <w:rsid w:val="00990D03"/>
    <w:rsid w:val="0099101B"/>
    <w:rsid w:val="00991614"/>
    <w:rsid w:val="00992630"/>
    <w:rsid w:val="00992756"/>
    <w:rsid w:val="00992F1A"/>
    <w:rsid w:val="009949BF"/>
    <w:rsid w:val="00994C87"/>
    <w:rsid w:val="00994DE1"/>
    <w:rsid w:val="009950C6"/>
    <w:rsid w:val="009956FE"/>
    <w:rsid w:val="009959C9"/>
    <w:rsid w:val="00995CEF"/>
    <w:rsid w:val="00995ECA"/>
    <w:rsid w:val="00996730"/>
    <w:rsid w:val="0099729A"/>
    <w:rsid w:val="0099790D"/>
    <w:rsid w:val="00997E04"/>
    <w:rsid w:val="009A069E"/>
    <w:rsid w:val="009A0A0F"/>
    <w:rsid w:val="009A0F87"/>
    <w:rsid w:val="009A1009"/>
    <w:rsid w:val="009A1531"/>
    <w:rsid w:val="009A1787"/>
    <w:rsid w:val="009A1F8D"/>
    <w:rsid w:val="009A22DA"/>
    <w:rsid w:val="009A2656"/>
    <w:rsid w:val="009A3209"/>
    <w:rsid w:val="009A4921"/>
    <w:rsid w:val="009A512D"/>
    <w:rsid w:val="009A53C2"/>
    <w:rsid w:val="009A6549"/>
    <w:rsid w:val="009A6550"/>
    <w:rsid w:val="009A697C"/>
    <w:rsid w:val="009A70D8"/>
    <w:rsid w:val="009A7154"/>
    <w:rsid w:val="009A7334"/>
    <w:rsid w:val="009B0885"/>
    <w:rsid w:val="009B0D07"/>
    <w:rsid w:val="009B3873"/>
    <w:rsid w:val="009B4525"/>
    <w:rsid w:val="009B562A"/>
    <w:rsid w:val="009B5F99"/>
    <w:rsid w:val="009B608D"/>
    <w:rsid w:val="009B7028"/>
    <w:rsid w:val="009C003A"/>
    <w:rsid w:val="009C1E3E"/>
    <w:rsid w:val="009C2026"/>
    <w:rsid w:val="009C2BAA"/>
    <w:rsid w:val="009C2C00"/>
    <w:rsid w:val="009C2FAE"/>
    <w:rsid w:val="009C3FDF"/>
    <w:rsid w:val="009C5A7F"/>
    <w:rsid w:val="009C61EF"/>
    <w:rsid w:val="009C6FD3"/>
    <w:rsid w:val="009C75AE"/>
    <w:rsid w:val="009D06F3"/>
    <w:rsid w:val="009D073C"/>
    <w:rsid w:val="009D1824"/>
    <w:rsid w:val="009D1F3C"/>
    <w:rsid w:val="009D1FFE"/>
    <w:rsid w:val="009D2BD5"/>
    <w:rsid w:val="009D2C88"/>
    <w:rsid w:val="009D2F92"/>
    <w:rsid w:val="009D3063"/>
    <w:rsid w:val="009D3CC5"/>
    <w:rsid w:val="009D3E22"/>
    <w:rsid w:val="009D4AE5"/>
    <w:rsid w:val="009D5224"/>
    <w:rsid w:val="009D5C43"/>
    <w:rsid w:val="009D5CE6"/>
    <w:rsid w:val="009D5F0A"/>
    <w:rsid w:val="009D5FF4"/>
    <w:rsid w:val="009D6366"/>
    <w:rsid w:val="009D6D3E"/>
    <w:rsid w:val="009E0339"/>
    <w:rsid w:val="009E0348"/>
    <w:rsid w:val="009E0E8C"/>
    <w:rsid w:val="009E184E"/>
    <w:rsid w:val="009E1E23"/>
    <w:rsid w:val="009E1E60"/>
    <w:rsid w:val="009E1F72"/>
    <w:rsid w:val="009E22C7"/>
    <w:rsid w:val="009E2E40"/>
    <w:rsid w:val="009E3A2F"/>
    <w:rsid w:val="009E3C40"/>
    <w:rsid w:val="009E4010"/>
    <w:rsid w:val="009E4CCA"/>
    <w:rsid w:val="009E52CB"/>
    <w:rsid w:val="009E5C2A"/>
    <w:rsid w:val="009E5C84"/>
    <w:rsid w:val="009E639A"/>
    <w:rsid w:val="009E73E4"/>
    <w:rsid w:val="009F004C"/>
    <w:rsid w:val="009F017E"/>
    <w:rsid w:val="009F1A1A"/>
    <w:rsid w:val="009F2BC5"/>
    <w:rsid w:val="009F3907"/>
    <w:rsid w:val="009F5312"/>
    <w:rsid w:val="009F5CE8"/>
    <w:rsid w:val="009F6F75"/>
    <w:rsid w:val="009F70DA"/>
    <w:rsid w:val="009F7103"/>
    <w:rsid w:val="009F7185"/>
    <w:rsid w:val="009F73F7"/>
    <w:rsid w:val="009F7441"/>
    <w:rsid w:val="00A00AEC"/>
    <w:rsid w:val="00A0112D"/>
    <w:rsid w:val="00A018F7"/>
    <w:rsid w:val="00A01AA4"/>
    <w:rsid w:val="00A03680"/>
    <w:rsid w:val="00A0442B"/>
    <w:rsid w:val="00A0464F"/>
    <w:rsid w:val="00A0570A"/>
    <w:rsid w:val="00A07843"/>
    <w:rsid w:val="00A10050"/>
    <w:rsid w:val="00A10C9C"/>
    <w:rsid w:val="00A115AF"/>
    <w:rsid w:val="00A1235E"/>
    <w:rsid w:val="00A12DB7"/>
    <w:rsid w:val="00A14883"/>
    <w:rsid w:val="00A150C1"/>
    <w:rsid w:val="00A151F2"/>
    <w:rsid w:val="00A156D4"/>
    <w:rsid w:val="00A15946"/>
    <w:rsid w:val="00A16B94"/>
    <w:rsid w:val="00A171BD"/>
    <w:rsid w:val="00A17FBF"/>
    <w:rsid w:val="00A211B2"/>
    <w:rsid w:val="00A21430"/>
    <w:rsid w:val="00A21E35"/>
    <w:rsid w:val="00A22ED1"/>
    <w:rsid w:val="00A2300B"/>
    <w:rsid w:val="00A235B4"/>
    <w:rsid w:val="00A23BF2"/>
    <w:rsid w:val="00A2409F"/>
    <w:rsid w:val="00A24EA8"/>
    <w:rsid w:val="00A25D6E"/>
    <w:rsid w:val="00A269E8"/>
    <w:rsid w:val="00A26BA8"/>
    <w:rsid w:val="00A26F6F"/>
    <w:rsid w:val="00A319CD"/>
    <w:rsid w:val="00A32D71"/>
    <w:rsid w:val="00A35367"/>
    <w:rsid w:val="00A354D9"/>
    <w:rsid w:val="00A3611B"/>
    <w:rsid w:val="00A363BB"/>
    <w:rsid w:val="00A3719A"/>
    <w:rsid w:val="00A3770D"/>
    <w:rsid w:val="00A41113"/>
    <w:rsid w:val="00A414BD"/>
    <w:rsid w:val="00A41B01"/>
    <w:rsid w:val="00A41C72"/>
    <w:rsid w:val="00A42A33"/>
    <w:rsid w:val="00A42FAB"/>
    <w:rsid w:val="00A4437E"/>
    <w:rsid w:val="00A44BAE"/>
    <w:rsid w:val="00A450A5"/>
    <w:rsid w:val="00A45B65"/>
    <w:rsid w:val="00A45BE8"/>
    <w:rsid w:val="00A45BFF"/>
    <w:rsid w:val="00A46D73"/>
    <w:rsid w:val="00A47B08"/>
    <w:rsid w:val="00A50C72"/>
    <w:rsid w:val="00A50FCE"/>
    <w:rsid w:val="00A52005"/>
    <w:rsid w:val="00A532C4"/>
    <w:rsid w:val="00A55311"/>
    <w:rsid w:val="00A55D4B"/>
    <w:rsid w:val="00A55DC5"/>
    <w:rsid w:val="00A563E0"/>
    <w:rsid w:val="00A568D8"/>
    <w:rsid w:val="00A56F11"/>
    <w:rsid w:val="00A60039"/>
    <w:rsid w:val="00A6025C"/>
    <w:rsid w:val="00A607E2"/>
    <w:rsid w:val="00A60C63"/>
    <w:rsid w:val="00A62C0B"/>
    <w:rsid w:val="00A63894"/>
    <w:rsid w:val="00A63D59"/>
    <w:rsid w:val="00A63EB4"/>
    <w:rsid w:val="00A64161"/>
    <w:rsid w:val="00A64A15"/>
    <w:rsid w:val="00A650BC"/>
    <w:rsid w:val="00A66762"/>
    <w:rsid w:val="00A66B16"/>
    <w:rsid w:val="00A671F9"/>
    <w:rsid w:val="00A67210"/>
    <w:rsid w:val="00A6738A"/>
    <w:rsid w:val="00A6753A"/>
    <w:rsid w:val="00A7075A"/>
    <w:rsid w:val="00A71075"/>
    <w:rsid w:val="00A736CF"/>
    <w:rsid w:val="00A7371A"/>
    <w:rsid w:val="00A73B07"/>
    <w:rsid w:val="00A73D5C"/>
    <w:rsid w:val="00A7487C"/>
    <w:rsid w:val="00A74D27"/>
    <w:rsid w:val="00A74E3D"/>
    <w:rsid w:val="00A7520C"/>
    <w:rsid w:val="00A75DD6"/>
    <w:rsid w:val="00A76A29"/>
    <w:rsid w:val="00A76CBF"/>
    <w:rsid w:val="00A7700B"/>
    <w:rsid w:val="00A77A4C"/>
    <w:rsid w:val="00A80DB9"/>
    <w:rsid w:val="00A8104E"/>
    <w:rsid w:val="00A81928"/>
    <w:rsid w:val="00A81D46"/>
    <w:rsid w:val="00A829A4"/>
    <w:rsid w:val="00A82DC2"/>
    <w:rsid w:val="00A845F4"/>
    <w:rsid w:val="00A84D16"/>
    <w:rsid w:val="00A85599"/>
    <w:rsid w:val="00A85790"/>
    <w:rsid w:val="00A86DE3"/>
    <w:rsid w:val="00A87DC1"/>
    <w:rsid w:val="00A90C89"/>
    <w:rsid w:val="00A91349"/>
    <w:rsid w:val="00A91367"/>
    <w:rsid w:val="00A9246E"/>
    <w:rsid w:val="00A92804"/>
    <w:rsid w:val="00A93240"/>
    <w:rsid w:val="00A93544"/>
    <w:rsid w:val="00A948E9"/>
    <w:rsid w:val="00A94912"/>
    <w:rsid w:val="00A94CB2"/>
    <w:rsid w:val="00A94F5F"/>
    <w:rsid w:val="00A95BAB"/>
    <w:rsid w:val="00A96C8F"/>
    <w:rsid w:val="00A971CD"/>
    <w:rsid w:val="00A9782B"/>
    <w:rsid w:val="00AA0532"/>
    <w:rsid w:val="00AA19D2"/>
    <w:rsid w:val="00AA2777"/>
    <w:rsid w:val="00AA44EC"/>
    <w:rsid w:val="00AA4BB2"/>
    <w:rsid w:val="00AA4C1B"/>
    <w:rsid w:val="00AA4DBC"/>
    <w:rsid w:val="00AA513E"/>
    <w:rsid w:val="00AA5DBF"/>
    <w:rsid w:val="00AA5E5B"/>
    <w:rsid w:val="00AA631A"/>
    <w:rsid w:val="00AA65BB"/>
    <w:rsid w:val="00AA7704"/>
    <w:rsid w:val="00AA7D03"/>
    <w:rsid w:val="00AB04D3"/>
    <w:rsid w:val="00AB04D4"/>
    <w:rsid w:val="00AB12FA"/>
    <w:rsid w:val="00AB1806"/>
    <w:rsid w:val="00AB2323"/>
    <w:rsid w:val="00AB3437"/>
    <w:rsid w:val="00AB39AC"/>
    <w:rsid w:val="00AB3FFC"/>
    <w:rsid w:val="00AB46E3"/>
    <w:rsid w:val="00AB525A"/>
    <w:rsid w:val="00AB5871"/>
    <w:rsid w:val="00AB5A61"/>
    <w:rsid w:val="00AB60A1"/>
    <w:rsid w:val="00AB71C7"/>
    <w:rsid w:val="00AC0353"/>
    <w:rsid w:val="00AC073C"/>
    <w:rsid w:val="00AC0932"/>
    <w:rsid w:val="00AC1F23"/>
    <w:rsid w:val="00AC24FB"/>
    <w:rsid w:val="00AC256C"/>
    <w:rsid w:val="00AC27E3"/>
    <w:rsid w:val="00AC2BAD"/>
    <w:rsid w:val="00AC3DBE"/>
    <w:rsid w:val="00AC54F7"/>
    <w:rsid w:val="00AC59BA"/>
    <w:rsid w:val="00AC618D"/>
    <w:rsid w:val="00AC62EC"/>
    <w:rsid w:val="00AC6E3F"/>
    <w:rsid w:val="00AC72E2"/>
    <w:rsid w:val="00AD061F"/>
    <w:rsid w:val="00AD2B47"/>
    <w:rsid w:val="00AD4064"/>
    <w:rsid w:val="00AD46D4"/>
    <w:rsid w:val="00AD4F67"/>
    <w:rsid w:val="00AD5166"/>
    <w:rsid w:val="00AD57DB"/>
    <w:rsid w:val="00AD5941"/>
    <w:rsid w:val="00AD62A7"/>
    <w:rsid w:val="00AD665F"/>
    <w:rsid w:val="00AD6886"/>
    <w:rsid w:val="00AD7052"/>
    <w:rsid w:val="00AD72EC"/>
    <w:rsid w:val="00AD7A80"/>
    <w:rsid w:val="00AE07DB"/>
    <w:rsid w:val="00AE0B7E"/>
    <w:rsid w:val="00AE14DC"/>
    <w:rsid w:val="00AE2124"/>
    <w:rsid w:val="00AE2D8A"/>
    <w:rsid w:val="00AE35EE"/>
    <w:rsid w:val="00AE4359"/>
    <w:rsid w:val="00AE46C3"/>
    <w:rsid w:val="00AE5B78"/>
    <w:rsid w:val="00AF009C"/>
    <w:rsid w:val="00AF0185"/>
    <w:rsid w:val="00AF1052"/>
    <w:rsid w:val="00AF1709"/>
    <w:rsid w:val="00AF2C37"/>
    <w:rsid w:val="00AF2D69"/>
    <w:rsid w:val="00AF33C4"/>
    <w:rsid w:val="00AF36E3"/>
    <w:rsid w:val="00AF3808"/>
    <w:rsid w:val="00AF3992"/>
    <w:rsid w:val="00AF3EA2"/>
    <w:rsid w:val="00AF418A"/>
    <w:rsid w:val="00AF4840"/>
    <w:rsid w:val="00AF49A6"/>
    <w:rsid w:val="00AF5FE2"/>
    <w:rsid w:val="00AF66B4"/>
    <w:rsid w:val="00AF746E"/>
    <w:rsid w:val="00AF7766"/>
    <w:rsid w:val="00AF7A73"/>
    <w:rsid w:val="00B004BA"/>
    <w:rsid w:val="00B00C58"/>
    <w:rsid w:val="00B00F0E"/>
    <w:rsid w:val="00B01196"/>
    <w:rsid w:val="00B01BD2"/>
    <w:rsid w:val="00B02531"/>
    <w:rsid w:val="00B031A3"/>
    <w:rsid w:val="00B039FD"/>
    <w:rsid w:val="00B048CE"/>
    <w:rsid w:val="00B04F6C"/>
    <w:rsid w:val="00B05486"/>
    <w:rsid w:val="00B05763"/>
    <w:rsid w:val="00B058C2"/>
    <w:rsid w:val="00B108CB"/>
    <w:rsid w:val="00B10F2B"/>
    <w:rsid w:val="00B113DD"/>
    <w:rsid w:val="00B117CC"/>
    <w:rsid w:val="00B11899"/>
    <w:rsid w:val="00B11D4E"/>
    <w:rsid w:val="00B12EDB"/>
    <w:rsid w:val="00B13662"/>
    <w:rsid w:val="00B14354"/>
    <w:rsid w:val="00B1492C"/>
    <w:rsid w:val="00B14CA9"/>
    <w:rsid w:val="00B15074"/>
    <w:rsid w:val="00B15832"/>
    <w:rsid w:val="00B172B4"/>
    <w:rsid w:val="00B17E83"/>
    <w:rsid w:val="00B206F6"/>
    <w:rsid w:val="00B208EB"/>
    <w:rsid w:val="00B20F4E"/>
    <w:rsid w:val="00B21631"/>
    <w:rsid w:val="00B21B91"/>
    <w:rsid w:val="00B21BF5"/>
    <w:rsid w:val="00B21D27"/>
    <w:rsid w:val="00B21D98"/>
    <w:rsid w:val="00B221CA"/>
    <w:rsid w:val="00B221E2"/>
    <w:rsid w:val="00B22278"/>
    <w:rsid w:val="00B22596"/>
    <w:rsid w:val="00B2286A"/>
    <w:rsid w:val="00B2289A"/>
    <w:rsid w:val="00B22CB2"/>
    <w:rsid w:val="00B22DB5"/>
    <w:rsid w:val="00B23B35"/>
    <w:rsid w:val="00B24418"/>
    <w:rsid w:val="00B24ED7"/>
    <w:rsid w:val="00B25789"/>
    <w:rsid w:val="00B26B3C"/>
    <w:rsid w:val="00B27041"/>
    <w:rsid w:val="00B2734D"/>
    <w:rsid w:val="00B27920"/>
    <w:rsid w:val="00B30C22"/>
    <w:rsid w:val="00B30F55"/>
    <w:rsid w:val="00B328D4"/>
    <w:rsid w:val="00B32A13"/>
    <w:rsid w:val="00B33379"/>
    <w:rsid w:val="00B33D76"/>
    <w:rsid w:val="00B340F3"/>
    <w:rsid w:val="00B34420"/>
    <w:rsid w:val="00B35460"/>
    <w:rsid w:val="00B35B8B"/>
    <w:rsid w:val="00B37045"/>
    <w:rsid w:val="00B372A8"/>
    <w:rsid w:val="00B40E9B"/>
    <w:rsid w:val="00B413E7"/>
    <w:rsid w:val="00B413E9"/>
    <w:rsid w:val="00B41A49"/>
    <w:rsid w:val="00B41AD7"/>
    <w:rsid w:val="00B41B06"/>
    <w:rsid w:val="00B41DA2"/>
    <w:rsid w:val="00B4225D"/>
    <w:rsid w:val="00B4276F"/>
    <w:rsid w:val="00B429A8"/>
    <w:rsid w:val="00B42E1C"/>
    <w:rsid w:val="00B434DB"/>
    <w:rsid w:val="00B4350C"/>
    <w:rsid w:val="00B438C9"/>
    <w:rsid w:val="00B44B78"/>
    <w:rsid w:val="00B4627B"/>
    <w:rsid w:val="00B463EB"/>
    <w:rsid w:val="00B464FE"/>
    <w:rsid w:val="00B465E5"/>
    <w:rsid w:val="00B4714B"/>
    <w:rsid w:val="00B516B9"/>
    <w:rsid w:val="00B52E23"/>
    <w:rsid w:val="00B53027"/>
    <w:rsid w:val="00B53603"/>
    <w:rsid w:val="00B538D6"/>
    <w:rsid w:val="00B53F4D"/>
    <w:rsid w:val="00B54A1A"/>
    <w:rsid w:val="00B559DD"/>
    <w:rsid w:val="00B56818"/>
    <w:rsid w:val="00B5791D"/>
    <w:rsid w:val="00B579B6"/>
    <w:rsid w:val="00B57D1A"/>
    <w:rsid w:val="00B60116"/>
    <w:rsid w:val="00B6054A"/>
    <w:rsid w:val="00B60852"/>
    <w:rsid w:val="00B60FDB"/>
    <w:rsid w:val="00B6151C"/>
    <w:rsid w:val="00B616F4"/>
    <w:rsid w:val="00B61879"/>
    <w:rsid w:val="00B61B3D"/>
    <w:rsid w:val="00B627DF"/>
    <w:rsid w:val="00B62867"/>
    <w:rsid w:val="00B62E01"/>
    <w:rsid w:val="00B63495"/>
    <w:rsid w:val="00B64DA2"/>
    <w:rsid w:val="00B66752"/>
    <w:rsid w:val="00B715B1"/>
    <w:rsid w:val="00B7174B"/>
    <w:rsid w:val="00B7350D"/>
    <w:rsid w:val="00B740BC"/>
    <w:rsid w:val="00B74874"/>
    <w:rsid w:val="00B75CDE"/>
    <w:rsid w:val="00B75D03"/>
    <w:rsid w:val="00B75FE8"/>
    <w:rsid w:val="00B7692B"/>
    <w:rsid w:val="00B76A17"/>
    <w:rsid w:val="00B774AD"/>
    <w:rsid w:val="00B7765C"/>
    <w:rsid w:val="00B7775A"/>
    <w:rsid w:val="00B777C4"/>
    <w:rsid w:val="00B779F9"/>
    <w:rsid w:val="00B800D3"/>
    <w:rsid w:val="00B809F6"/>
    <w:rsid w:val="00B80B4B"/>
    <w:rsid w:val="00B82033"/>
    <w:rsid w:val="00B830A9"/>
    <w:rsid w:val="00B835F8"/>
    <w:rsid w:val="00B83FBA"/>
    <w:rsid w:val="00B842E9"/>
    <w:rsid w:val="00B85DFB"/>
    <w:rsid w:val="00B86090"/>
    <w:rsid w:val="00B877B4"/>
    <w:rsid w:val="00B87BC8"/>
    <w:rsid w:val="00B9014E"/>
    <w:rsid w:val="00B9016D"/>
    <w:rsid w:val="00B90B33"/>
    <w:rsid w:val="00B90B66"/>
    <w:rsid w:val="00B91482"/>
    <w:rsid w:val="00B91B74"/>
    <w:rsid w:val="00B935E8"/>
    <w:rsid w:val="00B9377C"/>
    <w:rsid w:val="00B95182"/>
    <w:rsid w:val="00B954C7"/>
    <w:rsid w:val="00B9593A"/>
    <w:rsid w:val="00B95993"/>
    <w:rsid w:val="00B96CC3"/>
    <w:rsid w:val="00B97125"/>
    <w:rsid w:val="00B97A72"/>
    <w:rsid w:val="00BA19A7"/>
    <w:rsid w:val="00BA2065"/>
    <w:rsid w:val="00BA3FB3"/>
    <w:rsid w:val="00BA4B63"/>
    <w:rsid w:val="00BA4EAF"/>
    <w:rsid w:val="00BA50F0"/>
    <w:rsid w:val="00BA61BE"/>
    <w:rsid w:val="00BA62EF"/>
    <w:rsid w:val="00BA6DA4"/>
    <w:rsid w:val="00BA7798"/>
    <w:rsid w:val="00BA7EB2"/>
    <w:rsid w:val="00BB0863"/>
    <w:rsid w:val="00BB0A22"/>
    <w:rsid w:val="00BB0A27"/>
    <w:rsid w:val="00BB1B62"/>
    <w:rsid w:val="00BB2002"/>
    <w:rsid w:val="00BB2F20"/>
    <w:rsid w:val="00BB303A"/>
    <w:rsid w:val="00BB3348"/>
    <w:rsid w:val="00BB471C"/>
    <w:rsid w:val="00BB4A01"/>
    <w:rsid w:val="00BB5630"/>
    <w:rsid w:val="00BB64B1"/>
    <w:rsid w:val="00BB65F6"/>
    <w:rsid w:val="00BB6DB3"/>
    <w:rsid w:val="00BB6F25"/>
    <w:rsid w:val="00BB76D9"/>
    <w:rsid w:val="00BB7F52"/>
    <w:rsid w:val="00BC0812"/>
    <w:rsid w:val="00BC0F8C"/>
    <w:rsid w:val="00BC130A"/>
    <w:rsid w:val="00BC1F49"/>
    <w:rsid w:val="00BC24A1"/>
    <w:rsid w:val="00BC2874"/>
    <w:rsid w:val="00BC28B7"/>
    <w:rsid w:val="00BC2919"/>
    <w:rsid w:val="00BC2FB7"/>
    <w:rsid w:val="00BC45F1"/>
    <w:rsid w:val="00BC4A77"/>
    <w:rsid w:val="00BC5416"/>
    <w:rsid w:val="00BC5B66"/>
    <w:rsid w:val="00BC65A7"/>
    <w:rsid w:val="00BC7009"/>
    <w:rsid w:val="00BD0EA2"/>
    <w:rsid w:val="00BD1156"/>
    <w:rsid w:val="00BD198C"/>
    <w:rsid w:val="00BD5D32"/>
    <w:rsid w:val="00BE0577"/>
    <w:rsid w:val="00BE0DE3"/>
    <w:rsid w:val="00BE3456"/>
    <w:rsid w:val="00BE362E"/>
    <w:rsid w:val="00BE4E74"/>
    <w:rsid w:val="00BE59F1"/>
    <w:rsid w:val="00BE5F31"/>
    <w:rsid w:val="00BE60ED"/>
    <w:rsid w:val="00BE643B"/>
    <w:rsid w:val="00BE7B34"/>
    <w:rsid w:val="00BE7BF7"/>
    <w:rsid w:val="00BEF522"/>
    <w:rsid w:val="00BF03FC"/>
    <w:rsid w:val="00BF0E7A"/>
    <w:rsid w:val="00BF1176"/>
    <w:rsid w:val="00BF2042"/>
    <w:rsid w:val="00BF2C72"/>
    <w:rsid w:val="00BF3626"/>
    <w:rsid w:val="00BF3947"/>
    <w:rsid w:val="00BF3D7C"/>
    <w:rsid w:val="00BF3ED7"/>
    <w:rsid w:val="00BF469A"/>
    <w:rsid w:val="00BF4C06"/>
    <w:rsid w:val="00BF6120"/>
    <w:rsid w:val="00BF6C4B"/>
    <w:rsid w:val="00C005D2"/>
    <w:rsid w:val="00C00C63"/>
    <w:rsid w:val="00C018A3"/>
    <w:rsid w:val="00C01B26"/>
    <w:rsid w:val="00C01E39"/>
    <w:rsid w:val="00C02CA0"/>
    <w:rsid w:val="00C03349"/>
    <w:rsid w:val="00C0389A"/>
    <w:rsid w:val="00C04307"/>
    <w:rsid w:val="00C04A80"/>
    <w:rsid w:val="00C051D6"/>
    <w:rsid w:val="00C05619"/>
    <w:rsid w:val="00C06276"/>
    <w:rsid w:val="00C062E9"/>
    <w:rsid w:val="00C0763E"/>
    <w:rsid w:val="00C1024C"/>
    <w:rsid w:val="00C1028C"/>
    <w:rsid w:val="00C1055D"/>
    <w:rsid w:val="00C131DD"/>
    <w:rsid w:val="00C134CC"/>
    <w:rsid w:val="00C136D2"/>
    <w:rsid w:val="00C140FB"/>
    <w:rsid w:val="00C146E0"/>
    <w:rsid w:val="00C14C46"/>
    <w:rsid w:val="00C15BA4"/>
    <w:rsid w:val="00C15F25"/>
    <w:rsid w:val="00C16102"/>
    <w:rsid w:val="00C16108"/>
    <w:rsid w:val="00C1629E"/>
    <w:rsid w:val="00C16361"/>
    <w:rsid w:val="00C16D96"/>
    <w:rsid w:val="00C17718"/>
    <w:rsid w:val="00C20665"/>
    <w:rsid w:val="00C20A72"/>
    <w:rsid w:val="00C213E4"/>
    <w:rsid w:val="00C229AD"/>
    <w:rsid w:val="00C23693"/>
    <w:rsid w:val="00C242C1"/>
    <w:rsid w:val="00C243BD"/>
    <w:rsid w:val="00C2762B"/>
    <w:rsid w:val="00C303CF"/>
    <w:rsid w:val="00C309C6"/>
    <w:rsid w:val="00C31077"/>
    <w:rsid w:val="00C3246C"/>
    <w:rsid w:val="00C32531"/>
    <w:rsid w:val="00C340B8"/>
    <w:rsid w:val="00C34688"/>
    <w:rsid w:val="00C34F46"/>
    <w:rsid w:val="00C351B9"/>
    <w:rsid w:val="00C3554E"/>
    <w:rsid w:val="00C3621A"/>
    <w:rsid w:val="00C36408"/>
    <w:rsid w:val="00C3685D"/>
    <w:rsid w:val="00C41B4D"/>
    <w:rsid w:val="00C42002"/>
    <w:rsid w:val="00C42206"/>
    <w:rsid w:val="00C4376E"/>
    <w:rsid w:val="00C43CD4"/>
    <w:rsid w:val="00C44DDE"/>
    <w:rsid w:val="00C44E33"/>
    <w:rsid w:val="00C45E23"/>
    <w:rsid w:val="00C464EC"/>
    <w:rsid w:val="00C46F6A"/>
    <w:rsid w:val="00C5094E"/>
    <w:rsid w:val="00C50E6F"/>
    <w:rsid w:val="00C5167B"/>
    <w:rsid w:val="00C53062"/>
    <w:rsid w:val="00C53D30"/>
    <w:rsid w:val="00C548B0"/>
    <w:rsid w:val="00C56915"/>
    <w:rsid w:val="00C5698C"/>
    <w:rsid w:val="00C56E94"/>
    <w:rsid w:val="00C5777B"/>
    <w:rsid w:val="00C6005A"/>
    <w:rsid w:val="00C607BF"/>
    <w:rsid w:val="00C614C5"/>
    <w:rsid w:val="00C61E18"/>
    <w:rsid w:val="00C6323C"/>
    <w:rsid w:val="00C63EA2"/>
    <w:rsid w:val="00C642F0"/>
    <w:rsid w:val="00C6463F"/>
    <w:rsid w:val="00C64800"/>
    <w:rsid w:val="00C6543E"/>
    <w:rsid w:val="00C65618"/>
    <w:rsid w:val="00C65D27"/>
    <w:rsid w:val="00C66013"/>
    <w:rsid w:val="00C6610A"/>
    <w:rsid w:val="00C67057"/>
    <w:rsid w:val="00C67A5B"/>
    <w:rsid w:val="00C67DF0"/>
    <w:rsid w:val="00C67E69"/>
    <w:rsid w:val="00C70AEF"/>
    <w:rsid w:val="00C70B82"/>
    <w:rsid w:val="00C727EF"/>
    <w:rsid w:val="00C7321E"/>
    <w:rsid w:val="00C73D59"/>
    <w:rsid w:val="00C74427"/>
    <w:rsid w:val="00C75CEB"/>
    <w:rsid w:val="00C76293"/>
    <w:rsid w:val="00C771CB"/>
    <w:rsid w:val="00C77260"/>
    <w:rsid w:val="00C77947"/>
    <w:rsid w:val="00C7795B"/>
    <w:rsid w:val="00C822C7"/>
    <w:rsid w:val="00C82554"/>
    <w:rsid w:val="00C826D5"/>
    <w:rsid w:val="00C827EB"/>
    <w:rsid w:val="00C82864"/>
    <w:rsid w:val="00C82BDA"/>
    <w:rsid w:val="00C83E24"/>
    <w:rsid w:val="00C83F14"/>
    <w:rsid w:val="00C84891"/>
    <w:rsid w:val="00C848A6"/>
    <w:rsid w:val="00C84E4B"/>
    <w:rsid w:val="00C854C0"/>
    <w:rsid w:val="00C861EB"/>
    <w:rsid w:val="00C86A88"/>
    <w:rsid w:val="00C873F3"/>
    <w:rsid w:val="00C87771"/>
    <w:rsid w:val="00C90926"/>
    <w:rsid w:val="00C90A3F"/>
    <w:rsid w:val="00C9111E"/>
    <w:rsid w:val="00C913EA"/>
    <w:rsid w:val="00C9157D"/>
    <w:rsid w:val="00C921BA"/>
    <w:rsid w:val="00C92524"/>
    <w:rsid w:val="00C92613"/>
    <w:rsid w:val="00C926FE"/>
    <w:rsid w:val="00C92B38"/>
    <w:rsid w:val="00C94614"/>
    <w:rsid w:val="00C94771"/>
    <w:rsid w:val="00C947EB"/>
    <w:rsid w:val="00C948A5"/>
    <w:rsid w:val="00C953CB"/>
    <w:rsid w:val="00C95646"/>
    <w:rsid w:val="00C95D13"/>
    <w:rsid w:val="00C9606E"/>
    <w:rsid w:val="00C9638F"/>
    <w:rsid w:val="00C9687B"/>
    <w:rsid w:val="00C972B3"/>
    <w:rsid w:val="00C973D1"/>
    <w:rsid w:val="00CA1829"/>
    <w:rsid w:val="00CA2C1A"/>
    <w:rsid w:val="00CA2C6D"/>
    <w:rsid w:val="00CA2D12"/>
    <w:rsid w:val="00CA3593"/>
    <w:rsid w:val="00CA44CD"/>
    <w:rsid w:val="00CA4BCC"/>
    <w:rsid w:val="00CA4D14"/>
    <w:rsid w:val="00CA7455"/>
    <w:rsid w:val="00CA7AC4"/>
    <w:rsid w:val="00CB1F5F"/>
    <w:rsid w:val="00CB356C"/>
    <w:rsid w:val="00CB385E"/>
    <w:rsid w:val="00CB3C47"/>
    <w:rsid w:val="00CB3F87"/>
    <w:rsid w:val="00CB40FF"/>
    <w:rsid w:val="00CB4E46"/>
    <w:rsid w:val="00CB55D4"/>
    <w:rsid w:val="00CB5BE9"/>
    <w:rsid w:val="00CB6095"/>
    <w:rsid w:val="00CB6597"/>
    <w:rsid w:val="00CB6BE0"/>
    <w:rsid w:val="00CB7BD4"/>
    <w:rsid w:val="00CC0253"/>
    <w:rsid w:val="00CC22D6"/>
    <w:rsid w:val="00CC2770"/>
    <w:rsid w:val="00CC2ACD"/>
    <w:rsid w:val="00CC4228"/>
    <w:rsid w:val="00CC5E56"/>
    <w:rsid w:val="00CC615C"/>
    <w:rsid w:val="00CC6729"/>
    <w:rsid w:val="00CC688E"/>
    <w:rsid w:val="00CC69A0"/>
    <w:rsid w:val="00CD12D9"/>
    <w:rsid w:val="00CD51B7"/>
    <w:rsid w:val="00CD60FB"/>
    <w:rsid w:val="00CD6640"/>
    <w:rsid w:val="00CD67E1"/>
    <w:rsid w:val="00CD72D2"/>
    <w:rsid w:val="00CD7B16"/>
    <w:rsid w:val="00CE01D9"/>
    <w:rsid w:val="00CE12EC"/>
    <w:rsid w:val="00CE2B3E"/>
    <w:rsid w:val="00CE2EA2"/>
    <w:rsid w:val="00CE3066"/>
    <w:rsid w:val="00CE4B77"/>
    <w:rsid w:val="00CE4E68"/>
    <w:rsid w:val="00CE52B2"/>
    <w:rsid w:val="00CE7330"/>
    <w:rsid w:val="00CE77A3"/>
    <w:rsid w:val="00CE7A4A"/>
    <w:rsid w:val="00CE7A8F"/>
    <w:rsid w:val="00CF0785"/>
    <w:rsid w:val="00CF07AA"/>
    <w:rsid w:val="00CF0978"/>
    <w:rsid w:val="00CF0A64"/>
    <w:rsid w:val="00CF1B5C"/>
    <w:rsid w:val="00CF2150"/>
    <w:rsid w:val="00CF25C9"/>
    <w:rsid w:val="00CF3F0F"/>
    <w:rsid w:val="00CF4773"/>
    <w:rsid w:val="00CF4D95"/>
    <w:rsid w:val="00CF55BE"/>
    <w:rsid w:val="00CF6829"/>
    <w:rsid w:val="00CF696E"/>
    <w:rsid w:val="00D0159C"/>
    <w:rsid w:val="00D01A1D"/>
    <w:rsid w:val="00D04A8D"/>
    <w:rsid w:val="00D04B47"/>
    <w:rsid w:val="00D04FDB"/>
    <w:rsid w:val="00D07C32"/>
    <w:rsid w:val="00D10A63"/>
    <w:rsid w:val="00D11392"/>
    <w:rsid w:val="00D12954"/>
    <w:rsid w:val="00D13AC6"/>
    <w:rsid w:val="00D1409A"/>
    <w:rsid w:val="00D1422B"/>
    <w:rsid w:val="00D14CFF"/>
    <w:rsid w:val="00D14D61"/>
    <w:rsid w:val="00D1500F"/>
    <w:rsid w:val="00D151E6"/>
    <w:rsid w:val="00D158DA"/>
    <w:rsid w:val="00D16766"/>
    <w:rsid w:val="00D16DF4"/>
    <w:rsid w:val="00D17829"/>
    <w:rsid w:val="00D17A9A"/>
    <w:rsid w:val="00D17F01"/>
    <w:rsid w:val="00D2032D"/>
    <w:rsid w:val="00D206DF"/>
    <w:rsid w:val="00D20910"/>
    <w:rsid w:val="00D20E04"/>
    <w:rsid w:val="00D215BD"/>
    <w:rsid w:val="00D2169B"/>
    <w:rsid w:val="00D217CF"/>
    <w:rsid w:val="00D22003"/>
    <w:rsid w:val="00D22551"/>
    <w:rsid w:val="00D22694"/>
    <w:rsid w:val="00D22786"/>
    <w:rsid w:val="00D230E8"/>
    <w:rsid w:val="00D24B7D"/>
    <w:rsid w:val="00D24CE3"/>
    <w:rsid w:val="00D24FA2"/>
    <w:rsid w:val="00D259C9"/>
    <w:rsid w:val="00D26257"/>
    <w:rsid w:val="00D26A7E"/>
    <w:rsid w:val="00D26ADB"/>
    <w:rsid w:val="00D26B37"/>
    <w:rsid w:val="00D2788E"/>
    <w:rsid w:val="00D312D4"/>
    <w:rsid w:val="00D326CB"/>
    <w:rsid w:val="00D3400D"/>
    <w:rsid w:val="00D342AA"/>
    <w:rsid w:val="00D34609"/>
    <w:rsid w:val="00D34A81"/>
    <w:rsid w:val="00D36494"/>
    <w:rsid w:val="00D36772"/>
    <w:rsid w:val="00D36E22"/>
    <w:rsid w:val="00D3751A"/>
    <w:rsid w:val="00D403F7"/>
    <w:rsid w:val="00D4046A"/>
    <w:rsid w:val="00D40708"/>
    <w:rsid w:val="00D40C1B"/>
    <w:rsid w:val="00D40CB2"/>
    <w:rsid w:val="00D416F4"/>
    <w:rsid w:val="00D41C55"/>
    <w:rsid w:val="00D43C43"/>
    <w:rsid w:val="00D45D3D"/>
    <w:rsid w:val="00D47003"/>
    <w:rsid w:val="00D5132D"/>
    <w:rsid w:val="00D5162E"/>
    <w:rsid w:val="00D53D86"/>
    <w:rsid w:val="00D54A64"/>
    <w:rsid w:val="00D55293"/>
    <w:rsid w:val="00D56085"/>
    <w:rsid w:val="00D56093"/>
    <w:rsid w:val="00D5661E"/>
    <w:rsid w:val="00D56B5D"/>
    <w:rsid w:val="00D56CD3"/>
    <w:rsid w:val="00D5792E"/>
    <w:rsid w:val="00D62174"/>
    <w:rsid w:val="00D63F42"/>
    <w:rsid w:val="00D6414A"/>
    <w:rsid w:val="00D64ADD"/>
    <w:rsid w:val="00D64C5A"/>
    <w:rsid w:val="00D64F0C"/>
    <w:rsid w:val="00D6530B"/>
    <w:rsid w:val="00D66A03"/>
    <w:rsid w:val="00D6ADB8"/>
    <w:rsid w:val="00D702A1"/>
    <w:rsid w:val="00D706D4"/>
    <w:rsid w:val="00D71176"/>
    <w:rsid w:val="00D7325A"/>
    <w:rsid w:val="00D734D1"/>
    <w:rsid w:val="00D7361A"/>
    <w:rsid w:val="00D75FCD"/>
    <w:rsid w:val="00D76FBD"/>
    <w:rsid w:val="00D8028D"/>
    <w:rsid w:val="00D80A07"/>
    <w:rsid w:val="00D812D4"/>
    <w:rsid w:val="00D818BC"/>
    <w:rsid w:val="00D81CF1"/>
    <w:rsid w:val="00D81DA7"/>
    <w:rsid w:val="00D8212D"/>
    <w:rsid w:val="00D8229D"/>
    <w:rsid w:val="00D82B50"/>
    <w:rsid w:val="00D83D83"/>
    <w:rsid w:val="00D8444D"/>
    <w:rsid w:val="00D85AF9"/>
    <w:rsid w:val="00D864D3"/>
    <w:rsid w:val="00D876E8"/>
    <w:rsid w:val="00D87D3B"/>
    <w:rsid w:val="00D91320"/>
    <w:rsid w:val="00D91FA4"/>
    <w:rsid w:val="00D92F48"/>
    <w:rsid w:val="00D931D5"/>
    <w:rsid w:val="00D95B5C"/>
    <w:rsid w:val="00D9687D"/>
    <w:rsid w:val="00D9772C"/>
    <w:rsid w:val="00D97EDC"/>
    <w:rsid w:val="00DA032E"/>
    <w:rsid w:val="00DA0F8E"/>
    <w:rsid w:val="00DA3328"/>
    <w:rsid w:val="00DA3FD1"/>
    <w:rsid w:val="00DA4E1C"/>
    <w:rsid w:val="00DA6492"/>
    <w:rsid w:val="00DA6FA3"/>
    <w:rsid w:val="00DA786B"/>
    <w:rsid w:val="00DA7BC7"/>
    <w:rsid w:val="00DA7CA0"/>
    <w:rsid w:val="00DB086A"/>
    <w:rsid w:val="00DB0C28"/>
    <w:rsid w:val="00DB10A7"/>
    <w:rsid w:val="00DB2C8F"/>
    <w:rsid w:val="00DB35C7"/>
    <w:rsid w:val="00DB4479"/>
    <w:rsid w:val="00DB4B8C"/>
    <w:rsid w:val="00DB5810"/>
    <w:rsid w:val="00DB5C4C"/>
    <w:rsid w:val="00DB5FED"/>
    <w:rsid w:val="00DB620D"/>
    <w:rsid w:val="00DB6C7B"/>
    <w:rsid w:val="00DB6E6D"/>
    <w:rsid w:val="00DB6E78"/>
    <w:rsid w:val="00DB76B0"/>
    <w:rsid w:val="00DC00F1"/>
    <w:rsid w:val="00DC00FF"/>
    <w:rsid w:val="00DC0307"/>
    <w:rsid w:val="00DC1CAE"/>
    <w:rsid w:val="00DC2338"/>
    <w:rsid w:val="00DC3926"/>
    <w:rsid w:val="00DC50A6"/>
    <w:rsid w:val="00DC5442"/>
    <w:rsid w:val="00DC5A0F"/>
    <w:rsid w:val="00DC6998"/>
    <w:rsid w:val="00DC715A"/>
    <w:rsid w:val="00DD089A"/>
    <w:rsid w:val="00DD1239"/>
    <w:rsid w:val="00DD258D"/>
    <w:rsid w:val="00DD288F"/>
    <w:rsid w:val="00DD2A8F"/>
    <w:rsid w:val="00DD4D16"/>
    <w:rsid w:val="00DD613B"/>
    <w:rsid w:val="00DD6756"/>
    <w:rsid w:val="00DD7296"/>
    <w:rsid w:val="00DD79A8"/>
    <w:rsid w:val="00DD7D54"/>
    <w:rsid w:val="00DE115D"/>
    <w:rsid w:val="00DE1853"/>
    <w:rsid w:val="00DE1B29"/>
    <w:rsid w:val="00DE44AA"/>
    <w:rsid w:val="00DE483A"/>
    <w:rsid w:val="00DE5B41"/>
    <w:rsid w:val="00DE5C29"/>
    <w:rsid w:val="00DE5F7D"/>
    <w:rsid w:val="00DE6562"/>
    <w:rsid w:val="00DE7320"/>
    <w:rsid w:val="00DE74BA"/>
    <w:rsid w:val="00DE765E"/>
    <w:rsid w:val="00DE7D38"/>
    <w:rsid w:val="00DF08FB"/>
    <w:rsid w:val="00DF1B2E"/>
    <w:rsid w:val="00DF250B"/>
    <w:rsid w:val="00DF362F"/>
    <w:rsid w:val="00DF3943"/>
    <w:rsid w:val="00DF3EBF"/>
    <w:rsid w:val="00DF44BF"/>
    <w:rsid w:val="00DF5A9B"/>
    <w:rsid w:val="00DF6339"/>
    <w:rsid w:val="00DF65CA"/>
    <w:rsid w:val="00E002E1"/>
    <w:rsid w:val="00E00990"/>
    <w:rsid w:val="00E00F90"/>
    <w:rsid w:val="00E024CB"/>
    <w:rsid w:val="00E02924"/>
    <w:rsid w:val="00E02F01"/>
    <w:rsid w:val="00E03221"/>
    <w:rsid w:val="00E033F6"/>
    <w:rsid w:val="00E038F7"/>
    <w:rsid w:val="00E03A3D"/>
    <w:rsid w:val="00E04BCB"/>
    <w:rsid w:val="00E0576E"/>
    <w:rsid w:val="00E0587F"/>
    <w:rsid w:val="00E06152"/>
    <w:rsid w:val="00E07674"/>
    <w:rsid w:val="00E07DF4"/>
    <w:rsid w:val="00E100D5"/>
    <w:rsid w:val="00E10331"/>
    <w:rsid w:val="00E1039E"/>
    <w:rsid w:val="00E10664"/>
    <w:rsid w:val="00E11BE3"/>
    <w:rsid w:val="00E11E4D"/>
    <w:rsid w:val="00E12632"/>
    <w:rsid w:val="00E13E0C"/>
    <w:rsid w:val="00E13F5B"/>
    <w:rsid w:val="00E14F14"/>
    <w:rsid w:val="00E15EB5"/>
    <w:rsid w:val="00E16088"/>
    <w:rsid w:val="00E17FE6"/>
    <w:rsid w:val="00E224ED"/>
    <w:rsid w:val="00E22F36"/>
    <w:rsid w:val="00E22F5D"/>
    <w:rsid w:val="00E239D1"/>
    <w:rsid w:val="00E23F32"/>
    <w:rsid w:val="00E24217"/>
    <w:rsid w:val="00E24B88"/>
    <w:rsid w:val="00E2515F"/>
    <w:rsid w:val="00E25CEC"/>
    <w:rsid w:val="00E262F8"/>
    <w:rsid w:val="00E27239"/>
    <w:rsid w:val="00E277ED"/>
    <w:rsid w:val="00E277F1"/>
    <w:rsid w:val="00E30264"/>
    <w:rsid w:val="00E3029A"/>
    <w:rsid w:val="00E304F9"/>
    <w:rsid w:val="00E3068E"/>
    <w:rsid w:val="00E3090B"/>
    <w:rsid w:val="00E30ACA"/>
    <w:rsid w:val="00E31669"/>
    <w:rsid w:val="00E337E1"/>
    <w:rsid w:val="00E343E3"/>
    <w:rsid w:val="00E35C65"/>
    <w:rsid w:val="00E3612A"/>
    <w:rsid w:val="00E363C7"/>
    <w:rsid w:val="00E3766B"/>
    <w:rsid w:val="00E37F7B"/>
    <w:rsid w:val="00E4008E"/>
    <w:rsid w:val="00E40ED4"/>
    <w:rsid w:val="00E40F28"/>
    <w:rsid w:val="00E42752"/>
    <w:rsid w:val="00E42EA9"/>
    <w:rsid w:val="00E4305E"/>
    <w:rsid w:val="00E431D0"/>
    <w:rsid w:val="00E43335"/>
    <w:rsid w:val="00E43473"/>
    <w:rsid w:val="00E45218"/>
    <w:rsid w:val="00E4551B"/>
    <w:rsid w:val="00E47ABD"/>
    <w:rsid w:val="00E5041D"/>
    <w:rsid w:val="00E5089A"/>
    <w:rsid w:val="00E50AD9"/>
    <w:rsid w:val="00E51DE4"/>
    <w:rsid w:val="00E52744"/>
    <w:rsid w:val="00E55ED8"/>
    <w:rsid w:val="00E571A5"/>
    <w:rsid w:val="00E5723D"/>
    <w:rsid w:val="00E60407"/>
    <w:rsid w:val="00E6086B"/>
    <w:rsid w:val="00E60A5B"/>
    <w:rsid w:val="00E6121D"/>
    <w:rsid w:val="00E616C1"/>
    <w:rsid w:val="00E61965"/>
    <w:rsid w:val="00E61B23"/>
    <w:rsid w:val="00E6278E"/>
    <w:rsid w:val="00E636D9"/>
    <w:rsid w:val="00E64ED3"/>
    <w:rsid w:val="00E65756"/>
    <w:rsid w:val="00E659C1"/>
    <w:rsid w:val="00E65A54"/>
    <w:rsid w:val="00E661BD"/>
    <w:rsid w:val="00E670B9"/>
    <w:rsid w:val="00E67354"/>
    <w:rsid w:val="00E67643"/>
    <w:rsid w:val="00E67E64"/>
    <w:rsid w:val="00E70100"/>
    <w:rsid w:val="00E7032E"/>
    <w:rsid w:val="00E706D4"/>
    <w:rsid w:val="00E741E7"/>
    <w:rsid w:val="00E744BD"/>
    <w:rsid w:val="00E745D9"/>
    <w:rsid w:val="00E761B1"/>
    <w:rsid w:val="00E7651F"/>
    <w:rsid w:val="00E7672B"/>
    <w:rsid w:val="00E76C71"/>
    <w:rsid w:val="00E76EA8"/>
    <w:rsid w:val="00E804C7"/>
    <w:rsid w:val="00E8075C"/>
    <w:rsid w:val="00E80B98"/>
    <w:rsid w:val="00E81C53"/>
    <w:rsid w:val="00E82AFE"/>
    <w:rsid w:val="00E837C1"/>
    <w:rsid w:val="00E83AFB"/>
    <w:rsid w:val="00E83BA0"/>
    <w:rsid w:val="00E841A8"/>
    <w:rsid w:val="00E8504D"/>
    <w:rsid w:val="00E85770"/>
    <w:rsid w:val="00E85B67"/>
    <w:rsid w:val="00E8630E"/>
    <w:rsid w:val="00E87DDA"/>
    <w:rsid w:val="00E90E77"/>
    <w:rsid w:val="00E912F4"/>
    <w:rsid w:val="00E915D7"/>
    <w:rsid w:val="00E91780"/>
    <w:rsid w:val="00E919EA"/>
    <w:rsid w:val="00E91EE9"/>
    <w:rsid w:val="00E924B6"/>
    <w:rsid w:val="00E93BA6"/>
    <w:rsid w:val="00E93F9E"/>
    <w:rsid w:val="00E94180"/>
    <w:rsid w:val="00E9446B"/>
    <w:rsid w:val="00E94C4A"/>
    <w:rsid w:val="00E95990"/>
    <w:rsid w:val="00E95CB4"/>
    <w:rsid w:val="00E96056"/>
    <w:rsid w:val="00EA089C"/>
    <w:rsid w:val="00EA0BCC"/>
    <w:rsid w:val="00EA11B9"/>
    <w:rsid w:val="00EA2C58"/>
    <w:rsid w:val="00EA4657"/>
    <w:rsid w:val="00EA4678"/>
    <w:rsid w:val="00EA4758"/>
    <w:rsid w:val="00EA786C"/>
    <w:rsid w:val="00EB0047"/>
    <w:rsid w:val="00EB12A3"/>
    <w:rsid w:val="00EB190E"/>
    <w:rsid w:val="00EB317A"/>
    <w:rsid w:val="00EB3774"/>
    <w:rsid w:val="00EB5186"/>
    <w:rsid w:val="00EB5925"/>
    <w:rsid w:val="00EB5E89"/>
    <w:rsid w:val="00EB5F22"/>
    <w:rsid w:val="00EB6284"/>
    <w:rsid w:val="00EB642F"/>
    <w:rsid w:val="00EB702F"/>
    <w:rsid w:val="00EB7378"/>
    <w:rsid w:val="00EB7E28"/>
    <w:rsid w:val="00EC0997"/>
    <w:rsid w:val="00EC1558"/>
    <w:rsid w:val="00EC17FD"/>
    <w:rsid w:val="00EC1B34"/>
    <w:rsid w:val="00EC20B3"/>
    <w:rsid w:val="00EC2195"/>
    <w:rsid w:val="00EC219A"/>
    <w:rsid w:val="00EC286A"/>
    <w:rsid w:val="00EC2A11"/>
    <w:rsid w:val="00EC40C6"/>
    <w:rsid w:val="00EC443C"/>
    <w:rsid w:val="00EC4FEF"/>
    <w:rsid w:val="00EC5712"/>
    <w:rsid w:val="00EC6267"/>
    <w:rsid w:val="00EC62D0"/>
    <w:rsid w:val="00EC640F"/>
    <w:rsid w:val="00ED046A"/>
    <w:rsid w:val="00ED072B"/>
    <w:rsid w:val="00ED0A6C"/>
    <w:rsid w:val="00ED0D3D"/>
    <w:rsid w:val="00ED2701"/>
    <w:rsid w:val="00ED3795"/>
    <w:rsid w:val="00ED3A7C"/>
    <w:rsid w:val="00ED3B26"/>
    <w:rsid w:val="00ED46D3"/>
    <w:rsid w:val="00ED5697"/>
    <w:rsid w:val="00ED5DBD"/>
    <w:rsid w:val="00EE041A"/>
    <w:rsid w:val="00EE0A3D"/>
    <w:rsid w:val="00EE0FA6"/>
    <w:rsid w:val="00EE116D"/>
    <w:rsid w:val="00EE132F"/>
    <w:rsid w:val="00EE31C9"/>
    <w:rsid w:val="00EE34AE"/>
    <w:rsid w:val="00EE38A2"/>
    <w:rsid w:val="00EE4C1C"/>
    <w:rsid w:val="00EE4F3E"/>
    <w:rsid w:val="00EE5F34"/>
    <w:rsid w:val="00EF0382"/>
    <w:rsid w:val="00EF0BEA"/>
    <w:rsid w:val="00EF123C"/>
    <w:rsid w:val="00EF16FE"/>
    <w:rsid w:val="00EF19BB"/>
    <w:rsid w:val="00EF1FD7"/>
    <w:rsid w:val="00EF21E9"/>
    <w:rsid w:val="00EF2B0E"/>
    <w:rsid w:val="00EF2E2C"/>
    <w:rsid w:val="00EF56C9"/>
    <w:rsid w:val="00EF5977"/>
    <w:rsid w:val="00EF635C"/>
    <w:rsid w:val="00EF6464"/>
    <w:rsid w:val="00EF6A17"/>
    <w:rsid w:val="00EF7671"/>
    <w:rsid w:val="00F00395"/>
    <w:rsid w:val="00F00AB2"/>
    <w:rsid w:val="00F021AF"/>
    <w:rsid w:val="00F024B5"/>
    <w:rsid w:val="00F02B92"/>
    <w:rsid w:val="00F03150"/>
    <w:rsid w:val="00F0382C"/>
    <w:rsid w:val="00F04023"/>
    <w:rsid w:val="00F04657"/>
    <w:rsid w:val="00F05DB2"/>
    <w:rsid w:val="00F0795D"/>
    <w:rsid w:val="00F1184C"/>
    <w:rsid w:val="00F128D1"/>
    <w:rsid w:val="00F129C1"/>
    <w:rsid w:val="00F13525"/>
    <w:rsid w:val="00F136E6"/>
    <w:rsid w:val="00F1374E"/>
    <w:rsid w:val="00F1398E"/>
    <w:rsid w:val="00F166B4"/>
    <w:rsid w:val="00F16A68"/>
    <w:rsid w:val="00F17059"/>
    <w:rsid w:val="00F170AE"/>
    <w:rsid w:val="00F1781F"/>
    <w:rsid w:val="00F211B8"/>
    <w:rsid w:val="00F21C00"/>
    <w:rsid w:val="00F2252D"/>
    <w:rsid w:val="00F22B4E"/>
    <w:rsid w:val="00F234EA"/>
    <w:rsid w:val="00F23A78"/>
    <w:rsid w:val="00F24C3B"/>
    <w:rsid w:val="00F2519C"/>
    <w:rsid w:val="00F25B18"/>
    <w:rsid w:val="00F2705E"/>
    <w:rsid w:val="00F2736A"/>
    <w:rsid w:val="00F277A7"/>
    <w:rsid w:val="00F30C42"/>
    <w:rsid w:val="00F3208A"/>
    <w:rsid w:val="00F32303"/>
    <w:rsid w:val="00F33321"/>
    <w:rsid w:val="00F33961"/>
    <w:rsid w:val="00F3397D"/>
    <w:rsid w:val="00F34EF8"/>
    <w:rsid w:val="00F3547A"/>
    <w:rsid w:val="00F3579F"/>
    <w:rsid w:val="00F362BB"/>
    <w:rsid w:val="00F365E0"/>
    <w:rsid w:val="00F369ED"/>
    <w:rsid w:val="00F36EEC"/>
    <w:rsid w:val="00F36F85"/>
    <w:rsid w:val="00F4043F"/>
    <w:rsid w:val="00F40B75"/>
    <w:rsid w:val="00F4114E"/>
    <w:rsid w:val="00F411E5"/>
    <w:rsid w:val="00F4163E"/>
    <w:rsid w:val="00F41CCC"/>
    <w:rsid w:val="00F41E30"/>
    <w:rsid w:val="00F42C18"/>
    <w:rsid w:val="00F4389C"/>
    <w:rsid w:val="00F44772"/>
    <w:rsid w:val="00F449D5"/>
    <w:rsid w:val="00F4527F"/>
    <w:rsid w:val="00F46288"/>
    <w:rsid w:val="00F4660B"/>
    <w:rsid w:val="00F46909"/>
    <w:rsid w:val="00F46C94"/>
    <w:rsid w:val="00F472A3"/>
    <w:rsid w:val="00F47C2D"/>
    <w:rsid w:val="00F505DE"/>
    <w:rsid w:val="00F51CB4"/>
    <w:rsid w:val="00F522E4"/>
    <w:rsid w:val="00F5340C"/>
    <w:rsid w:val="00F53684"/>
    <w:rsid w:val="00F53ACD"/>
    <w:rsid w:val="00F5499C"/>
    <w:rsid w:val="00F54F5F"/>
    <w:rsid w:val="00F551D2"/>
    <w:rsid w:val="00F551D7"/>
    <w:rsid w:val="00F55442"/>
    <w:rsid w:val="00F555C1"/>
    <w:rsid w:val="00F56C9A"/>
    <w:rsid w:val="00F601E6"/>
    <w:rsid w:val="00F60A34"/>
    <w:rsid w:val="00F6137D"/>
    <w:rsid w:val="00F6169D"/>
    <w:rsid w:val="00F61C1B"/>
    <w:rsid w:val="00F6291B"/>
    <w:rsid w:val="00F633CA"/>
    <w:rsid w:val="00F6467F"/>
    <w:rsid w:val="00F663D6"/>
    <w:rsid w:val="00F677BB"/>
    <w:rsid w:val="00F67AD0"/>
    <w:rsid w:val="00F71173"/>
    <w:rsid w:val="00F71482"/>
    <w:rsid w:val="00F71D22"/>
    <w:rsid w:val="00F72428"/>
    <w:rsid w:val="00F7246E"/>
    <w:rsid w:val="00F724DF"/>
    <w:rsid w:val="00F73026"/>
    <w:rsid w:val="00F741B8"/>
    <w:rsid w:val="00F76FB3"/>
    <w:rsid w:val="00F77FFE"/>
    <w:rsid w:val="00F81399"/>
    <w:rsid w:val="00F81879"/>
    <w:rsid w:val="00F8193F"/>
    <w:rsid w:val="00F81941"/>
    <w:rsid w:val="00F81AED"/>
    <w:rsid w:val="00F81EA6"/>
    <w:rsid w:val="00F81EE5"/>
    <w:rsid w:val="00F823BE"/>
    <w:rsid w:val="00F82E0F"/>
    <w:rsid w:val="00F8436D"/>
    <w:rsid w:val="00F848D2"/>
    <w:rsid w:val="00F84B67"/>
    <w:rsid w:val="00F860E8"/>
    <w:rsid w:val="00F866F0"/>
    <w:rsid w:val="00F87017"/>
    <w:rsid w:val="00F87667"/>
    <w:rsid w:val="00F87869"/>
    <w:rsid w:val="00F8789A"/>
    <w:rsid w:val="00F908B2"/>
    <w:rsid w:val="00F91E15"/>
    <w:rsid w:val="00F92C0C"/>
    <w:rsid w:val="00F9329E"/>
    <w:rsid w:val="00F93667"/>
    <w:rsid w:val="00F948C8"/>
    <w:rsid w:val="00F95C94"/>
    <w:rsid w:val="00F9688F"/>
    <w:rsid w:val="00F97038"/>
    <w:rsid w:val="00F9794C"/>
    <w:rsid w:val="00FA006E"/>
    <w:rsid w:val="00FA0D1D"/>
    <w:rsid w:val="00FA0F63"/>
    <w:rsid w:val="00FA166F"/>
    <w:rsid w:val="00FA1E90"/>
    <w:rsid w:val="00FA20FC"/>
    <w:rsid w:val="00FA382C"/>
    <w:rsid w:val="00FA3E4E"/>
    <w:rsid w:val="00FA4587"/>
    <w:rsid w:val="00FA4598"/>
    <w:rsid w:val="00FA4A74"/>
    <w:rsid w:val="00FA4B3A"/>
    <w:rsid w:val="00FA7CDF"/>
    <w:rsid w:val="00FB0324"/>
    <w:rsid w:val="00FB0A91"/>
    <w:rsid w:val="00FB0FBF"/>
    <w:rsid w:val="00FB0FD8"/>
    <w:rsid w:val="00FB10E5"/>
    <w:rsid w:val="00FB160A"/>
    <w:rsid w:val="00FB18DB"/>
    <w:rsid w:val="00FB27DC"/>
    <w:rsid w:val="00FB3084"/>
    <w:rsid w:val="00FB3820"/>
    <w:rsid w:val="00FB38C2"/>
    <w:rsid w:val="00FB3D00"/>
    <w:rsid w:val="00FB4FC7"/>
    <w:rsid w:val="00FB5534"/>
    <w:rsid w:val="00FB599F"/>
    <w:rsid w:val="00FB5A74"/>
    <w:rsid w:val="00FB6542"/>
    <w:rsid w:val="00FB6CDA"/>
    <w:rsid w:val="00FB756E"/>
    <w:rsid w:val="00FC00B3"/>
    <w:rsid w:val="00FC014E"/>
    <w:rsid w:val="00FC01AA"/>
    <w:rsid w:val="00FC0550"/>
    <w:rsid w:val="00FC1097"/>
    <w:rsid w:val="00FC1338"/>
    <w:rsid w:val="00FC1381"/>
    <w:rsid w:val="00FC2288"/>
    <w:rsid w:val="00FC3057"/>
    <w:rsid w:val="00FC3139"/>
    <w:rsid w:val="00FC3EF8"/>
    <w:rsid w:val="00FC3F94"/>
    <w:rsid w:val="00FC4BDB"/>
    <w:rsid w:val="00FC4CBB"/>
    <w:rsid w:val="00FC58AE"/>
    <w:rsid w:val="00FC596C"/>
    <w:rsid w:val="00FC72E1"/>
    <w:rsid w:val="00FC7951"/>
    <w:rsid w:val="00FC7D5C"/>
    <w:rsid w:val="00FD0517"/>
    <w:rsid w:val="00FD059E"/>
    <w:rsid w:val="00FD0E85"/>
    <w:rsid w:val="00FD1F0C"/>
    <w:rsid w:val="00FD2121"/>
    <w:rsid w:val="00FD2BB7"/>
    <w:rsid w:val="00FD3037"/>
    <w:rsid w:val="00FD3699"/>
    <w:rsid w:val="00FD575E"/>
    <w:rsid w:val="00FD6281"/>
    <w:rsid w:val="00FD6AD6"/>
    <w:rsid w:val="00FD6DA2"/>
    <w:rsid w:val="00FD6E89"/>
    <w:rsid w:val="00FE00D2"/>
    <w:rsid w:val="00FE0148"/>
    <w:rsid w:val="00FE02D2"/>
    <w:rsid w:val="00FE0490"/>
    <w:rsid w:val="00FE0976"/>
    <w:rsid w:val="00FE1C4C"/>
    <w:rsid w:val="00FE1E06"/>
    <w:rsid w:val="00FE20B3"/>
    <w:rsid w:val="00FE225B"/>
    <w:rsid w:val="00FE2D2C"/>
    <w:rsid w:val="00FE2DF7"/>
    <w:rsid w:val="00FE3831"/>
    <w:rsid w:val="00FE3EC2"/>
    <w:rsid w:val="00FE4891"/>
    <w:rsid w:val="00FE49B4"/>
    <w:rsid w:val="00FE521B"/>
    <w:rsid w:val="00FE5484"/>
    <w:rsid w:val="00FE590C"/>
    <w:rsid w:val="00FE707D"/>
    <w:rsid w:val="00FF0174"/>
    <w:rsid w:val="00FF039E"/>
    <w:rsid w:val="00FF05C3"/>
    <w:rsid w:val="00FF1DFA"/>
    <w:rsid w:val="00FF2BA0"/>
    <w:rsid w:val="00FF2F34"/>
    <w:rsid w:val="00FF328B"/>
    <w:rsid w:val="00FF34F1"/>
    <w:rsid w:val="00FF381F"/>
    <w:rsid w:val="00FF3E92"/>
    <w:rsid w:val="00FF4002"/>
    <w:rsid w:val="00FF429B"/>
    <w:rsid w:val="00FF4EFE"/>
    <w:rsid w:val="00FF51F7"/>
    <w:rsid w:val="00FF5AC0"/>
    <w:rsid w:val="00FF6699"/>
    <w:rsid w:val="00FF71B8"/>
    <w:rsid w:val="00FF7C11"/>
    <w:rsid w:val="00FF7E35"/>
    <w:rsid w:val="01026F3E"/>
    <w:rsid w:val="010DB61E"/>
    <w:rsid w:val="01164840"/>
    <w:rsid w:val="0122AB7B"/>
    <w:rsid w:val="0156700A"/>
    <w:rsid w:val="0163B378"/>
    <w:rsid w:val="01A37D76"/>
    <w:rsid w:val="01D88302"/>
    <w:rsid w:val="021ED205"/>
    <w:rsid w:val="02440FA3"/>
    <w:rsid w:val="027698D5"/>
    <w:rsid w:val="0296F340"/>
    <w:rsid w:val="02D4BE75"/>
    <w:rsid w:val="030F7692"/>
    <w:rsid w:val="030FEAD6"/>
    <w:rsid w:val="0311AB46"/>
    <w:rsid w:val="03148923"/>
    <w:rsid w:val="031D48C5"/>
    <w:rsid w:val="035C4C15"/>
    <w:rsid w:val="036CB9AB"/>
    <w:rsid w:val="036FF093"/>
    <w:rsid w:val="0373F4E8"/>
    <w:rsid w:val="037CFC80"/>
    <w:rsid w:val="03942DD8"/>
    <w:rsid w:val="03B166FF"/>
    <w:rsid w:val="03B31D7D"/>
    <w:rsid w:val="03C7460B"/>
    <w:rsid w:val="03DE6F06"/>
    <w:rsid w:val="03E252AC"/>
    <w:rsid w:val="04165924"/>
    <w:rsid w:val="041DF741"/>
    <w:rsid w:val="04223C8C"/>
    <w:rsid w:val="045DDC29"/>
    <w:rsid w:val="04610FA9"/>
    <w:rsid w:val="047CF5C5"/>
    <w:rsid w:val="0494FDF9"/>
    <w:rsid w:val="04988023"/>
    <w:rsid w:val="04A39A2E"/>
    <w:rsid w:val="04AA82A9"/>
    <w:rsid w:val="04B6E03A"/>
    <w:rsid w:val="04BAE095"/>
    <w:rsid w:val="04BE48EA"/>
    <w:rsid w:val="04C95E72"/>
    <w:rsid w:val="04E0F202"/>
    <w:rsid w:val="0526FE93"/>
    <w:rsid w:val="054159D3"/>
    <w:rsid w:val="05622B69"/>
    <w:rsid w:val="056C5F17"/>
    <w:rsid w:val="05C7DF20"/>
    <w:rsid w:val="05D114AF"/>
    <w:rsid w:val="05D29FC1"/>
    <w:rsid w:val="0647FBAD"/>
    <w:rsid w:val="065E8E73"/>
    <w:rsid w:val="066F1F9D"/>
    <w:rsid w:val="06B03886"/>
    <w:rsid w:val="06B44F00"/>
    <w:rsid w:val="06F33E51"/>
    <w:rsid w:val="0702AC63"/>
    <w:rsid w:val="0702E370"/>
    <w:rsid w:val="070447DA"/>
    <w:rsid w:val="070A06F3"/>
    <w:rsid w:val="071F732A"/>
    <w:rsid w:val="072767B2"/>
    <w:rsid w:val="0745F652"/>
    <w:rsid w:val="0754D4BF"/>
    <w:rsid w:val="0755DBF4"/>
    <w:rsid w:val="07D78F45"/>
    <w:rsid w:val="07FA9728"/>
    <w:rsid w:val="0802A06B"/>
    <w:rsid w:val="08080660"/>
    <w:rsid w:val="080DCDF2"/>
    <w:rsid w:val="08108C6E"/>
    <w:rsid w:val="082ED9A2"/>
    <w:rsid w:val="08374575"/>
    <w:rsid w:val="083F88BE"/>
    <w:rsid w:val="085A8C0B"/>
    <w:rsid w:val="08647962"/>
    <w:rsid w:val="08ADE511"/>
    <w:rsid w:val="08B0544A"/>
    <w:rsid w:val="08D9E26D"/>
    <w:rsid w:val="08F40A92"/>
    <w:rsid w:val="08F85663"/>
    <w:rsid w:val="0926EA23"/>
    <w:rsid w:val="092970A4"/>
    <w:rsid w:val="093F61D9"/>
    <w:rsid w:val="094E5924"/>
    <w:rsid w:val="09598A32"/>
    <w:rsid w:val="095B51E2"/>
    <w:rsid w:val="096F7E83"/>
    <w:rsid w:val="0975B8E5"/>
    <w:rsid w:val="097CEEC3"/>
    <w:rsid w:val="09B8B493"/>
    <w:rsid w:val="09CF8197"/>
    <w:rsid w:val="09D6A74D"/>
    <w:rsid w:val="0A01DAFA"/>
    <w:rsid w:val="0A1C8324"/>
    <w:rsid w:val="0A1D28E0"/>
    <w:rsid w:val="0A233C04"/>
    <w:rsid w:val="0A30ACBD"/>
    <w:rsid w:val="0A3206E8"/>
    <w:rsid w:val="0A3C4AA2"/>
    <w:rsid w:val="0A4437C4"/>
    <w:rsid w:val="0A494E53"/>
    <w:rsid w:val="0A6B3A4D"/>
    <w:rsid w:val="0A728473"/>
    <w:rsid w:val="0A8166AF"/>
    <w:rsid w:val="0A8E317C"/>
    <w:rsid w:val="0A918384"/>
    <w:rsid w:val="0ACD740A"/>
    <w:rsid w:val="0AE1E298"/>
    <w:rsid w:val="0AE9F63A"/>
    <w:rsid w:val="0AF9C020"/>
    <w:rsid w:val="0B094207"/>
    <w:rsid w:val="0B0F2A7B"/>
    <w:rsid w:val="0B7E29BE"/>
    <w:rsid w:val="0B89BAEC"/>
    <w:rsid w:val="0B921A3A"/>
    <w:rsid w:val="0B9F9533"/>
    <w:rsid w:val="0BB4B1F1"/>
    <w:rsid w:val="0C093E5E"/>
    <w:rsid w:val="0C1F1506"/>
    <w:rsid w:val="0C27E1B4"/>
    <w:rsid w:val="0C365637"/>
    <w:rsid w:val="0C374144"/>
    <w:rsid w:val="0C679274"/>
    <w:rsid w:val="0C6A04FD"/>
    <w:rsid w:val="0C6DDFAB"/>
    <w:rsid w:val="0C87911F"/>
    <w:rsid w:val="0CA780A8"/>
    <w:rsid w:val="0CAF27A4"/>
    <w:rsid w:val="0CB3408B"/>
    <w:rsid w:val="0CB5DD0C"/>
    <w:rsid w:val="0CE1E95C"/>
    <w:rsid w:val="0CF6192F"/>
    <w:rsid w:val="0D3D5BF0"/>
    <w:rsid w:val="0DAF687C"/>
    <w:rsid w:val="0DB29BDA"/>
    <w:rsid w:val="0DC72C8D"/>
    <w:rsid w:val="0DCDBF3C"/>
    <w:rsid w:val="0DE06C55"/>
    <w:rsid w:val="0DFE5475"/>
    <w:rsid w:val="0E0CA564"/>
    <w:rsid w:val="0E13E2ED"/>
    <w:rsid w:val="0E15CC9C"/>
    <w:rsid w:val="0E24A969"/>
    <w:rsid w:val="0E51D9E6"/>
    <w:rsid w:val="0E5EF79B"/>
    <w:rsid w:val="0E5FF169"/>
    <w:rsid w:val="0E667373"/>
    <w:rsid w:val="0E6695D6"/>
    <w:rsid w:val="0E93AAF8"/>
    <w:rsid w:val="0EAFC53C"/>
    <w:rsid w:val="0EB8A1F7"/>
    <w:rsid w:val="0EDB539F"/>
    <w:rsid w:val="0F112709"/>
    <w:rsid w:val="0F2CFAD7"/>
    <w:rsid w:val="0F302CA7"/>
    <w:rsid w:val="0F346FEB"/>
    <w:rsid w:val="0F49004B"/>
    <w:rsid w:val="0FC6E66D"/>
    <w:rsid w:val="0FC70A95"/>
    <w:rsid w:val="0FDE41AF"/>
    <w:rsid w:val="0FEDE234"/>
    <w:rsid w:val="0FFA6B4B"/>
    <w:rsid w:val="101511FE"/>
    <w:rsid w:val="102122B9"/>
    <w:rsid w:val="103E3B84"/>
    <w:rsid w:val="105A1FFB"/>
    <w:rsid w:val="10951AFD"/>
    <w:rsid w:val="10CB6808"/>
    <w:rsid w:val="11144F7A"/>
    <w:rsid w:val="11178208"/>
    <w:rsid w:val="113AED5B"/>
    <w:rsid w:val="114DFAE7"/>
    <w:rsid w:val="115CF2B6"/>
    <w:rsid w:val="11648ECC"/>
    <w:rsid w:val="116B6A9D"/>
    <w:rsid w:val="11893317"/>
    <w:rsid w:val="119979A6"/>
    <w:rsid w:val="11B646C4"/>
    <w:rsid w:val="11C64E90"/>
    <w:rsid w:val="11D207DA"/>
    <w:rsid w:val="11D2F961"/>
    <w:rsid w:val="11FFFA5A"/>
    <w:rsid w:val="126A89C7"/>
    <w:rsid w:val="127243D2"/>
    <w:rsid w:val="12802B7D"/>
    <w:rsid w:val="12A37C5D"/>
    <w:rsid w:val="12ACE76A"/>
    <w:rsid w:val="12BAAD89"/>
    <w:rsid w:val="131C0BA1"/>
    <w:rsid w:val="132E7217"/>
    <w:rsid w:val="1333628C"/>
    <w:rsid w:val="134C769A"/>
    <w:rsid w:val="13509ED2"/>
    <w:rsid w:val="1354BBE2"/>
    <w:rsid w:val="135542B8"/>
    <w:rsid w:val="13A741B4"/>
    <w:rsid w:val="13B9B265"/>
    <w:rsid w:val="13C3393D"/>
    <w:rsid w:val="13C5EAF4"/>
    <w:rsid w:val="13C87132"/>
    <w:rsid w:val="13D866B0"/>
    <w:rsid w:val="13F6D075"/>
    <w:rsid w:val="1429A983"/>
    <w:rsid w:val="1453AC30"/>
    <w:rsid w:val="14590602"/>
    <w:rsid w:val="1495AF08"/>
    <w:rsid w:val="14B24E61"/>
    <w:rsid w:val="14B5C923"/>
    <w:rsid w:val="14C6D349"/>
    <w:rsid w:val="14D17149"/>
    <w:rsid w:val="14D6351B"/>
    <w:rsid w:val="14E080D7"/>
    <w:rsid w:val="14E3AC67"/>
    <w:rsid w:val="14FC2D73"/>
    <w:rsid w:val="1500B64F"/>
    <w:rsid w:val="153A6FCB"/>
    <w:rsid w:val="158A26CC"/>
    <w:rsid w:val="15A7A1DF"/>
    <w:rsid w:val="15B40BB3"/>
    <w:rsid w:val="15C43AFB"/>
    <w:rsid w:val="15FD0B05"/>
    <w:rsid w:val="1603E2EF"/>
    <w:rsid w:val="16211A07"/>
    <w:rsid w:val="16439B71"/>
    <w:rsid w:val="16625AA1"/>
    <w:rsid w:val="1686B10C"/>
    <w:rsid w:val="16A06965"/>
    <w:rsid w:val="16A4948D"/>
    <w:rsid w:val="16B14927"/>
    <w:rsid w:val="16BED74D"/>
    <w:rsid w:val="16DF298C"/>
    <w:rsid w:val="17481C6F"/>
    <w:rsid w:val="17699DCF"/>
    <w:rsid w:val="176AF5B8"/>
    <w:rsid w:val="176C9C9A"/>
    <w:rsid w:val="17A11F32"/>
    <w:rsid w:val="17D02BD0"/>
    <w:rsid w:val="17EBE86F"/>
    <w:rsid w:val="17F96F4B"/>
    <w:rsid w:val="17FEA1A1"/>
    <w:rsid w:val="180670AA"/>
    <w:rsid w:val="1806D3AF"/>
    <w:rsid w:val="18071F1D"/>
    <w:rsid w:val="180A55CC"/>
    <w:rsid w:val="180A8800"/>
    <w:rsid w:val="180F5C02"/>
    <w:rsid w:val="18154C31"/>
    <w:rsid w:val="181B5653"/>
    <w:rsid w:val="1822C2C0"/>
    <w:rsid w:val="1870421B"/>
    <w:rsid w:val="1879AC2D"/>
    <w:rsid w:val="18BB92CB"/>
    <w:rsid w:val="18CB143E"/>
    <w:rsid w:val="18D6E37B"/>
    <w:rsid w:val="18EABC40"/>
    <w:rsid w:val="18F218CF"/>
    <w:rsid w:val="18F67843"/>
    <w:rsid w:val="1940C69C"/>
    <w:rsid w:val="19473CCC"/>
    <w:rsid w:val="1953D3F9"/>
    <w:rsid w:val="1957AE55"/>
    <w:rsid w:val="195D8626"/>
    <w:rsid w:val="19770DC9"/>
    <w:rsid w:val="197BD044"/>
    <w:rsid w:val="19D3FE6E"/>
    <w:rsid w:val="19D55472"/>
    <w:rsid w:val="19F72F36"/>
    <w:rsid w:val="19F7310E"/>
    <w:rsid w:val="19FA06E2"/>
    <w:rsid w:val="1A0C1B03"/>
    <w:rsid w:val="1A4DF505"/>
    <w:rsid w:val="1A51A9BC"/>
    <w:rsid w:val="1A53CB5D"/>
    <w:rsid w:val="1A826C1C"/>
    <w:rsid w:val="1A8CA7CD"/>
    <w:rsid w:val="1A9333A8"/>
    <w:rsid w:val="1A9E1221"/>
    <w:rsid w:val="1AB4488F"/>
    <w:rsid w:val="1ACEAA36"/>
    <w:rsid w:val="1AD6F962"/>
    <w:rsid w:val="1AEFA8EC"/>
    <w:rsid w:val="1B119563"/>
    <w:rsid w:val="1B14BF23"/>
    <w:rsid w:val="1B1563CC"/>
    <w:rsid w:val="1B32521A"/>
    <w:rsid w:val="1B3BB41B"/>
    <w:rsid w:val="1B588A86"/>
    <w:rsid w:val="1B70B7B1"/>
    <w:rsid w:val="1B77895A"/>
    <w:rsid w:val="1B87C873"/>
    <w:rsid w:val="1B938456"/>
    <w:rsid w:val="1BB74569"/>
    <w:rsid w:val="1C0488EB"/>
    <w:rsid w:val="1C058510"/>
    <w:rsid w:val="1C2AA466"/>
    <w:rsid w:val="1C95ECB2"/>
    <w:rsid w:val="1C96B0D9"/>
    <w:rsid w:val="1C9ADB87"/>
    <w:rsid w:val="1CBDEA0A"/>
    <w:rsid w:val="1CDB1526"/>
    <w:rsid w:val="1D01BC2A"/>
    <w:rsid w:val="1D095BF9"/>
    <w:rsid w:val="1D0BECD8"/>
    <w:rsid w:val="1D372DF6"/>
    <w:rsid w:val="1D474BB6"/>
    <w:rsid w:val="1D634301"/>
    <w:rsid w:val="1D85A270"/>
    <w:rsid w:val="1DB2FC11"/>
    <w:rsid w:val="1DC3EC3B"/>
    <w:rsid w:val="1DD26473"/>
    <w:rsid w:val="1DD775F7"/>
    <w:rsid w:val="1DDD333D"/>
    <w:rsid w:val="1DE7CD33"/>
    <w:rsid w:val="1DFAF30C"/>
    <w:rsid w:val="1E11029C"/>
    <w:rsid w:val="1E11D5DB"/>
    <w:rsid w:val="1E565202"/>
    <w:rsid w:val="1E59C81F"/>
    <w:rsid w:val="1E5D6FFA"/>
    <w:rsid w:val="1E91D5DC"/>
    <w:rsid w:val="1E9EB676"/>
    <w:rsid w:val="1EA36CDD"/>
    <w:rsid w:val="1EAF953E"/>
    <w:rsid w:val="1EC112FF"/>
    <w:rsid w:val="1EEE23BE"/>
    <w:rsid w:val="1EFC997B"/>
    <w:rsid w:val="1EFCF471"/>
    <w:rsid w:val="1F02FE5E"/>
    <w:rsid w:val="1F213568"/>
    <w:rsid w:val="1F36CA8C"/>
    <w:rsid w:val="1F44049F"/>
    <w:rsid w:val="1F532B8B"/>
    <w:rsid w:val="1F5788B7"/>
    <w:rsid w:val="1F7ED048"/>
    <w:rsid w:val="1F87991B"/>
    <w:rsid w:val="1F899881"/>
    <w:rsid w:val="1F981257"/>
    <w:rsid w:val="1FBBF1B6"/>
    <w:rsid w:val="1FBD05F8"/>
    <w:rsid w:val="1FCB88E0"/>
    <w:rsid w:val="1FD70543"/>
    <w:rsid w:val="1FF0F3E6"/>
    <w:rsid w:val="200CA181"/>
    <w:rsid w:val="2019D31A"/>
    <w:rsid w:val="2019E990"/>
    <w:rsid w:val="2044EDD4"/>
    <w:rsid w:val="20645645"/>
    <w:rsid w:val="207ABCC8"/>
    <w:rsid w:val="208D78A1"/>
    <w:rsid w:val="208D8B6C"/>
    <w:rsid w:val="20A6EEE4"/>
    <w:rsid w:val="20A8475F"/>
    <w:rsid w:val="20CF0CA4"/>
    <w:rsid w:val="2136D665"/>
    <w:rsid w:val="213B38B5"/>
    <w:rsid w:val="213E3272"/>
    <w:rsid w:val="2159A353"/>
    <w:rsid w:val="21785BF1"/>
    <w:rsid w:val="21814DE0"/>
    <w:rsid w:val="21AD1C70"/>
    <w:rsid w:val="21AED035"/>
    <w:rsid w:val="21B6A06B"/>
    <w:rsid w:val="21C42702"/>
    <w:rsid w:val="21D06CD4"/>
    <w:rsid w:val="21EF0F02"/>
    <w:rsid w:val="21F96000"/>
    <w:rsid w:val="2206880B"/>
    <w:rsid w:val="221495B5"/>
    <w:rsid w:val="2227585E"/>
    <w:rsid w:val="22280C3A"/>
    <w:rsid w:val="2240F37E"/>
    <w:rsid w:val="22414BE2"/>
    <w:rsid w:val="225FF76A"/>
    <w:rsid w:val="2260F2BB"/>
    <w:rsid w:val="22698E09"/>
    <w:rsid w:val="226A87B8"/>
    <w:rsid w:val="2278FA37"/>
    <w:rsid w:val="227A486E"/>
    <w:rsid w:val="227AB2EA"/>
    <w:rsid w:val="228FFBA9"/>
    <w:rsid w:val="22907D53"/>
    <w:rsid w:val="229E52E6"/>
    <w:rsid w:val="22A478D1"/>
    <w:rsid w:val="22B9CA5C"/>
    <w:rsid w:val="2301155E"/>
    <w:rsid w:val="23260B47"/>
    <w:rsid w:val="23516D08"/>
    <w:rsid w:val="237407C5"/>
    <w:rsid w:val="23B61CC8"/>
    <w:rsid w:val="23C6306D"/>
    <w:rsid w:val="23D1D520"/>
    <w:rsid w:val="23DAE743"/>
    <w:rsid w:val="23ED167D"/>
    <w:rsid w:val="23FFA369"/>
    <w:rsid w:val="24055A4D"/>
    <w:rsid w:val="240EBEEE"/>
    <w:rsid w:val="2431349C"/>
    <w:rsid w:val="243AEE65"/>
    <w:rsid w:val="244E8E49"/>
    <w:rsid w:val="246E3D79"/>
    <w:rsid w:val="246EA9B2"/>
    <w:rsid w:val="24A61CD0"/>
    <w:rsid w:val="24C0BDE0"/>
    <w:rsid w:val="24C6CB66"/>
    <w:rsid w:val="24F3A2EF"/>
    <w:rsid w:val="25033301"/>
    <w:rsid w:val="2533F039"/>
    <w:rsid w:val="2534E7A9"/>
    <w:rsid w:val="254EEE7C"/>
    <w:rsid w:val="25582466"/>
    <w:rsid w:val="257A851C"/>
    <w:rsid w:val="2581E084"/>
    <w:rsid w:val="2590AE10"/>
    <w:rsid w:val="25AE1BB5"/>
    <w:rsid w:val="25BF045E"/>
    <w:rsid w:val="25C69AF6"/>
    <w:rsid w:val="25E055DE"/>
    <w:rsid w:val="262197F0"/>
    <w:rsid w:val="2652F16B"/>
    <w:rsid w:val="2662A99F"/>
    <w:rsid w:val="2667F520"/>
    <w:rsid w:val="2668FFE7"/>
    <w:rsid w:val="26857D4F"/>
    <w:rsid w:val="26869427"/>
    <w:rsid w:val="26896DBD"/>
    <w:rsid w:val="26BC9390"/>
    <w:rsid w:val="2713E29D"/>
    <w:rsid w:val="272745B1"/>
    <w:rsid w:val="27707BB2"/>
    <w:rsid w:val="277B0192"/>
    <w:rsid w:val="27A05E83"/>
    <w:rsid w:val="27D18B4C"/>
    <w:rsid w:val="27DB464A"/>
    <w:rsid w:val="2829A85A"/>
    <w:rsid w:val="285E6021"/>
    <w:rsid w:val="2863AA7B"/>
    <w:rsid w:val="2863BDBC"/>
    <w:rsid w:val="28695E41"/>
    <w:rsid w:val="289DABEB"/>
    <w:rsid w:val="28B160CE"/>
    <w:rsid w:val="28EF5A38"/>
    <w:rsid w:val="28FA3B40"/>
    <w:rsid w:val="29178E8E"/>
    <w:rsid w:val="2922CC9B"/>
    <w:rsid w:val="293273DB"/>
    <w:rsid w:val="2936A59F"/>
    <w:rsid w:val="293EC17A"/>
    <w:rsid w:val="2948586F"/>
    <w:rsid w:val="2960FD38"/>
    <w:rsid w:val="296543F8"/>
    <w:rsid w:val="29A6C7B1"/>
    <w:rsid w:val="29CE9F2F"/>
    <w:rsid w:val="2A2F7CC2"/>
    <w:rsid w:val="2A357265"/>
    <w:rsid w:val="2A5EE22E"/>
    <w:rsid w:val="2A7C0B85"/>
    <w:rsid w:val="2A7D2AA6"/>
    <w:rsid w:val="2A99858A"/>
    <w:rsid w:val="2AB015E8"/>
    <w:rsid w:val="2AB9889B"/>
    <w:rsid w:val="2ABC02A6"/>
    <w:rsid w:val="2ACD9EB7"/>
    <w:rsid w:val="2AD13E86"/>
    <w:rsid w:val="2AEF51AE"/>
    <w:rsid w:val="2AFC2BCF"/>
    <w:rsid w:val="2B41C29F"/>
    <w:rsid w:val="2B4D90C6"/>
    <w:rsid w:val="2B57678B"/>
    <w:rsid w:val="2B5ADBF0"/>
    <w:rsid w:val="2B6B2023"/>
    <w:rsid w:val="2B6FCE78"/>
    <w:rsid w:val="2B7BAC21"/>
    <w:rsid w:val="2B7EF8E5"/>
    <w:rsid w:val="2B8DAAB8"/>
    <w:rsid w:val="2BB7E1A4"/>
    <w:rsid w:val="2BE6A87A"/>
    <w:rsid w:val="2BF58900"/>
    <w:rsid w:val="2C1CBBE6"/>
    <w:rsid w:val="2C2B1D4B"/>
    <w:rsid w:val="2C2CC251"/>
    <w:rsid w:val="2CAC2239"/>
    <w:rsid w:val="2CC6AA4B"/>
    <w:rsid w:val="2CECA2E7"/>
    <w:rsid w:val="2D33A63A"/>
    <w:rsid w:val="2D585A5E"/>
    <w:rsid w:val="2D591625"/>
    <w:rsid w:val="2D7D8AE6"/>
    <w:rsid w:val="2D9057AA"/>
    <w:rsid w:val="2DC51BF4"/>
    <w:rsid w:val="2E143402"/>
    <w:rsid w:val="2E19139A"/>
    <w:rsid w:val="2E575BFF"/>
    <w:rsid w:val="2E58BCC5"/>
    <w:rsid w:val="2E83EB28"/>
    <w:rsid w:val="2EA76F3A"/>
    <w:rsid w:val="2EC82DCF"/>
    <w:rsid w:val="2EDC0795"/>
    <w:rsid w:val="2EDD8438"/>
    <w:rsid w:val="2EE4C677"/>
    <w:rsid w:val="2EED2069"/>
    <w:rsid w:val="2F0ED2F8"/>
    <w:rsid w:val="2F1A2E76"/>
    <w:rsid w:val="2F22D8DC"/>
    <w:rsid w:val="2F394B89"/>
    <w:rsid w:val="2F50F699"/>
    <w:rsid w:val="2F55EA08"/>
    <w:rsid w:val="2F6F11C1"/>
    <w:rsid w:val="2F73135E"/>
    <w:rsid w:val="2F7DBC1E"/>
    <w:rsid w:val="2F8D4BCE"/>
    <w:rsid w:val="2F939778"/>
    <w:rsid w:val="2F94CC2D"/>
    <w:rsid w:val="2FB7975C"/>
    <w:rsid w:val="2FBAD7DB"/>
    <w:rsid w:val="2FC9D981"/>
    <w:rsid w:val="2FD63AC5"/>
    <w:rsid w:val="2FD8EDD5"/>
    <w:rsid w:val="2FD9C2F5"/>
    <w:rsid w:val="2FDE38DC"/>
    <w:rsid w:val="2FE71BE9"/>
    <w:rsid w:val="2FEE3F5A"/>
    <w:rsid w:val="2FF97845"/>
    <w:rsid w:val="302A707B"/>
    <w:rsid w:val="3030B561"/>
    <w:rsid w:val="304A0E36"/>
    <w:rsid w:val="308BA8F0"/>
    <w:rsid w:val="30CAAA67"/>
    <w:rsid w:val="30ECD691"/>
    <w:rsid w:val="311BA8D1"/>
    <w:rsid w:val="312D748B"/>
    <w:rsid w:val="318589F2"/>
    <w:rsid w:val="319CA572"/>
    <w:rsid w:val="31D8CCB5"/>
    <w:rsid w:val="32082D05"/>
    <w:rsid w:val="32179AB6"/>
    <w:rsid w:val="321BB262"/>
    <w:rsid w:val="32298590"/>
    <w:rsid w:val="32629D59"/>
    <w:rsid w:val="327E9F43"/>
    <w:rsid w:val="32B7A9C1"/>
    <w:rsid w:val="32F82BE8"/>
    <w:rsid w:val="3301C97A"/>
    <w:rsid w:val="336EC56D"/>
    <w:rsid w:val="3379C391"/>
    <w:rsid w:val="338DDD50"/>
    <w:rsid w:val="339D40AC"/>
    <w:rsid w:val="33A5CC86"/>
    <w:rsid w:val="33A88B3D"/>
    <w:rsid w:val="33C230E0"/>
    <w:rsid w:val="33C6D181"/>
    <w:rsid w:val="33E6778E"/>
    <w:rsid w:val="33F08E5A"/>
    <w:rsid w:val="33FB587B"/>
    <w:rsid w:val="33FBDD3B"/>
    <w:rsid w:val="345B8825"/>
    <w:rsid w:val="346F251F"/>
    <w:rsid w:val="34A7E02A"/>
    <w:rsid w:val="34CAFF2A"/>
    <w:rsid w:val="34D03E68"/>
    <w:rsid w:val="3529CE06"/>
    <w:rsid w:val="35338FC5"/>
    <w:rsid w:val="3537A524"/>
    <w:rsid w:val="354B7A00"/>
    <w:rsid w:val="3556E455"/>
    <w:rsid w:val="355B9ABA"/>
    <w:rsid w:val="3562E499"/>
    <w:rsid w:val="356D8973"/>
    <w:rsid w:val="358E84EA"/>
    <w:rsid w:val="35915FB3"/>
    <w:rsid w:val="3594B1B6"/>
    <w:rsid w:val="35C307D9"/>
    <w:rsid w:val="35FA26B0"/>
    <w:rsid w:val="362B8F0D"/>
    <w:rsid w:val="362D6ADF"/>
    <w:rsid w:val="363B79DF"/>
    <w:rsid w:val="36437F22"/>
    <w:rsid w:val="366A554F"/>
    <w:rsid w:val="3684E37F"/>
    <w:rsid w:val="368A53A4"/>
    <w:rsid w:val="36922A99"/>
    <w:rsid w:val="36EA1EA5"/>
    <w:rsid w:val="3725A034"/>
    <w:rsid w:val="3726939B"/>
    <w:rsid w:val="3738992E"/>
    <w:rsid w:val="373B80E2"/>
    <w:rsid w:val="37598C00"/>
    <w:rsid w:val="3766C9CB"/>
    <w:rsid w:val="3772389B"/>
    <w:rsid w:val="377817B5"/>
    <w:rsid w:val="377FE583"/>
    <w:rsid w:val="378AFBB4"/>
    <w:rsid w:val="378B36C1"/>
    <w:rsid w:val="378FF88A"/>
    <w:rsid w:val="37ADB90E"/>
    <w:rsid w:val="3804D810"/>
    <w:rsid w:val="382F1FFD"/>
    <w:rsid w:val="38444535"/>
    <w:rsid w:val="38AA503F"/>
    <w:rsid w:val="38B59FBE"/>
    <w:rsid w:val="38BB906A"/>
    <w:rsid w:val="38BECF1D"/>
    <w:rsid w:val="390F03BD"/>
    <w:rsid w:val="396CAB82"/>
    <w:rsid w:val="396CDEC8"/>
    <w:rsid w:val="3973A275"/>
    <w:rsid w:val="3991CF96"/>
    <w:rsid w:val="39CB5E53"/>
    <w:rsid w:val="39E080E6"/>
    <w:rsid w:val="3A1D9980"/>
    <w:rsid w:val="3A4B1B19"/>
    <w:rsid w:val="3A7121C7"/>
    <w:rsid w:val="3A83C547"/>
    <w:rsid w:val="3A874FCD"/>
    <w:rsid w:val="3A8931DF"/>
    <w:rsid w:val="3A9A1CD5"/>
    <w:rsid w:val="3ABEE7B3"/>
    <w:rsid w:val="3AC0593B"/>
    <w:rsid w:val="3AC69E47"/>
    <w:rsid w:val="3ACF43F5"/>
    <w:rsid w:val="3AD18923"/>
    <w:rsid w:val="3AD4B2B7"/>
    <w:rsid w:val="3ADE9724"/>
    <w:rsid w:val="3AE0871E"/>
    <w:rsid w:val="3B3436A7"/>
    <w:rsid w:val="3B46ABC7"/>
    <w:rsid w:val="3B5EB07B"/>
    <w:rsid w:val="3B790EA4"/>
    <w:rsid w:val="3B86678F"/>
    <w:rsid w:val="3B8F9B26"/>
    <w:rsid w:val="3BDE1A05"/>
    <w:rsid w:val="3BE202FC"/>
    <w:rsid w:val="3BEB827F"/>
    <w:rsid w:val="3BFF925A"/>
    <w:rsid w:val="3C01FAFC"/>
    <w:rsid w:val="3C28C129"/>
    <w:rsid w:val="3C3262C7"/>
    <w:rsid w:val="3C4B744C"/>
    <w:rsid w:val="3C52CBDD"/>
    <w:rsid w:val="3C6C032E"/>
    <w:rsid w:val="3C6DE734"/>
    <w:rsid w:val="3C84422F"/>
    <w:rsid w:val="3CC0EE3B"/>
    <w:rsid w:val="3D0A61CD"/>
    <w:rsid w:val="3D1E6011"/>
    <w:rsid w:val="3D503A16"/>
    <w:rsid w:val="3D68922A"/>
    <w:rsid w:val="3D7AB829"/>
    <w:rsid w:val="3D81F0F7"/>
    <w:rsid w:val="3D914B01"/>
    <w:rsid w:val="3DAA5624"/>
    <w:rsid w:val="3DCE8047"/>
    <w:rsid w:val="3DD15111"/>
    <w:rsid w:val="3DEA0F19"/>
    <w:rsid w:val="3E204025"/>
    <w:rsid w:val="3E2BE23C"/>
    <w:rsid w:val="3E2CC1BD"/>
    <w:rsid w:val="3E2CF942"/>
    <w:rsid w:val="3E540D0D"/>
    <w:rsid w:val="3E5D0D07"/>
    <w:rsid w:val="3E76D4F5"/>
    <w:rsid w:val="3E81C604"/>
    <w:rsid w:val="3E906B71"/>
    <w:rsid w:val="3EB92D52"/>
    <w:rsid w:val="3F2B67D9"/>
    <w:rsid w:val="3F44E46A"/>
    <w:rsid w:val="3F4DE21F"/>
    <w:rsid w:val="3F5FD6F7"/>
    <w:rsid w:val="3F68DAD9"/>
    <w:rsid w:val="3F7FEDDE"/>
    <w:rsid w:val="3F92679F"/>
    <w:rsid w:val="3FB2102C"/>
    <w:rsid w:val="3FD316FF"/>
    <w:rsid w:val="3FE0AA1C"/>
    <w:rsid w:val="4001625E"/>
    <w:rsid w:val="401356EE"/>
    <w:rsid w:val="402A9869"/>
    <w:rsid w:val="402AD4AD"/>
    <w:rsid w:val="402BEFD0"/>
    <w:rsid w:val="403A1746"/>
    <w:rsid w:val="403B6B5F"/>
    <w:rsid w:val="404BA543"/>
    <w:rsid w:val="404CC8B2"/>
    <w:rsid w:val="4089F196"/>
    <w:rsid w:val="40A168C7"/>
    <w:rsid w:val="40D05ED3"/>
    <w:rsid w:val="40E7A966"/>
    <w:rsid w:val="40FEEBB4"/>
    <w:rsid w:val="4104E620"/>
    <w:rsid w:val="410C16CE"/>
    <w:rsid w:val="4116FD52"/>
    <w:rsid w:val="4121D8E4"/>
    <w:rsid w:val="412FF557"/>
    <w:rsid w:val="4163BFF5"/>
    <w:rsid w:val="41878EE6"/>
    <w:rsid w:val="419956B6"/>
    <w:rsid w:val="41AC462E"/>
    <w:rsid w:val="41BB1BB6"/>
    <w:rsid w:val="41D0B038"/>
    <w:rsid w:val="41DE06AE"/>
    <w:rsid w:val="421A55A7"/>
    <w:rsid w:val="42220424"/>
    <w:rsid w:val="4234ED51"/>
    <w:rsid w:val="4257852D"/>
    <w:rsid w:val="425B6B9E"/>
    <w:rsid w:val="425EC821"/>
    <w:rsid w:val="426D1DCC"/>
    <w:rsid w:val="426E9060"/>
    <w:rsid w:val="4278EB78"/>
    <w:rsid w:val="42838289"/>
    <w:rsid w:val="42A3F532"/>
    <w:rsid w:val="42A74ED8"/>
    <w:rsid w:val="42E2CC4A"/>
    <w:rsid w:val="43024D0F"/>
    <w:rsid w:val="431506D3"/>
    <w:rsid w:val="4318EC8D"/>
    <w:rsid w:val="4323C2E8"/>
    <w:rsid w:val="433EF650"/>
    <w:rsid w:val="435D9B16"/>
    <w:rsid w:val="436035C7"/>
    <w:rsid w:val="438485F3"/>
    <w:rsid w:val="43C4C2A0"/>
    <w:rsid w:val="43D34E50"/>
    <w:rsid w:val="43E537F9"/>
    <w:rsid w:val="43E6A07A"/>
    <w:rsid w:val="44155662"/>
    <w:rsid w:val="443EBC15"/>
    <w:rsid w:val="443EC902"/>
    <w:rsid w:val="44532E71"/>
    <w:rsid w:val="448332AC"/>
    <w:rsid w:val="44BE35CA"/>
    <w:rsid w:val="44C4EDFE"/>
    <w:rsid w:val="45246CD2"/>
    <w:rsid w:val="455A5E91"/>
    <w:rsid w:val="455D9ED7"/>
    <w:rsid w:val="456279CB"/>
    <w:rsid w:val="4566C43D"/>
    <w:rsid w:val="457C54C9"/>
    <w:rsid w:val="457E0ACF"/>
    <w:rsid w:val="4580AF8A"/>
    <w:rsid w:val="4583658D"/>
    <w:rsid w:val="459C539D"/>
    <w:rsid w:val="45A9487F"/>
    <w:rsid w:val="45CC7038"/>
    <w:rsid w:val="45D24719"/>
    <w:rsid w:val="45D93121"/>
    <w:rsid w:val="45DABC9D"/>
    <w:rsid w:val="45EEE8B2"/>
    <w:rsid w:val="45EEF113"/>
    <w:rsid w:val="45F60242"/>
    <w:rsid w:val="460ABAD5"/>
    <w:rsid w:val="46311277"/>
    <w:rsid w:val="46399D5A"/>
    <w:rsid w:val="4669BD3F"/>
    <w:rsid w:val="46AE8CA0"/>
    <w:rsid w:val="46C157F0"/>
    <w:rsid w:val="46C33A11"/>
    <w:rsid w:val="46D19267"/>
    <w:rsid w:val="46DB0605"/>
    <w:rsid w:val="470E3173"/>
    <w:rsid w:val="470F8FA0"/>
    <w:rsid w:val="4725A1D9"/>
    <w:rsid w:val="4748647E"/>
    <w:rsid w:val="475EF9B3"/>
    <w:rsid w:val="477CBEB4"/>
    <w:rsid w:val="478D03A1"/>
    <w:rsid w:val="478FF6C8"/>
    <w:rsid w:val="47A9DE1E"/>
    <w:rsid w:val="47AD4580"/>
    <w:rsid w:val="47AD8A7B"/>
    <w:rsid w:val="47BDF727"/>
    <w:rsid w:val="47E5C980"/>
    <w:rsid w:val="4801AD7F"/>
    <w:rsid w:val="481C26BD"/>
    <w:rsid w:val="4839CC62"/>
    <w:rsid w:val="48500461"/>
    <w:rsid w:val="48540FDC"/>
    <w:rsid w:val="485690BD"/>
    <w:rsid w:val="485735B0"/>
    <w:rsid w:val="485FF418"/>
    <w:rsid w:val="48B59FAA"/>
    <w:rsid w:val="48DA92D8"/>
    <w:rsid w:val="48E09436"/>
    <w:rsid w:val="48E9DC9A"/>
    <w:rsid w:val="48F61AAA"/>
    <w:rsid w:val="4915036A"/>
    <w:rsid w:val="491AEF7A"/>
    <w:rsid w:val="492D3734"/>
    <w:rsid w:val="49598FC8"/>
    <w:rsid w:val="495FB5B8"/>
    <w:rsid w:val="496F258D"/>
    <w:rsid w:val="497C1C49"/>
    <w:rsid w:val="4984DF62"/>
    <w:rsid w:val="4985E788"/>
    <w:rsid w:val="49C38227"/>
    <w:rsid w:val="49F690E1"/>
    <w:rsid w:val="49F71512"/>
    <w:rsid w:val="4A1B1450"/>
    <w:rsid w:val="4A1B61D0"/>
    <w:rsid w:val="4A2451F0"/>
    <w:rsid w:val="4A2F988F"/>
    <w:rsid w:val="4A4C1DAD"/>
    <w:rsid w:val="4A4E8F4A"/>
    <w:rsid w:val="4A645F43"/>
    <w:rsid w:val="4AE30AF0"/>
    <w:rsid w:val="4AF23A47"/>
    <w:rsid w:val="4AF2628C"/>
    <w:rsid w:val="4AF7CF13"/>
    <w:rsid w:val="4B210D91"/>
    <w:rsid w:val="4B31E389"/>
    <w:rsid w:val="4B37E8CD"/>
    <w:rsid w:val="4B382C29"/>
    <w:rsid w:val="4BA6AC43"/>
    <w:rsid w:val="4BA9C944"/>
    <w:rsid w:val="4BFBD648"/>
    <w:rsid w:val="4BFC6226"/>
    <w:rsid w:val="4C04C067"/>
    <w:rsid w:val="4C075E0C"/>
    <w:rsid w:val="4C1EFE0C"/>
    <w:rsid w:val="4C27E6C9"/>
    <w:rsid w:val="4C5475C5"/>
    <w:rsid w:val="4C686032"/>
    <w:rsid w:val="4C6A1B31"/>
    <w:rsid w:val="4C6F9B8E"/>
    <w:rsid w:val="4C729E35"/>
    <w:rsid w:val="4C73BA50"/>
    <w:rsid w:val="4C7F48F9"/>
    <w:rsid w:val="4C84DC7B"/>
    <w:rsid w:val="4CB9702C"/>
    <w:rsid w:val="4D18FD8F"/>
    <w:rsid w:val="4D26AB96"/>
    <w:rsid w:val="4D572ADE"/>
    <w:rsid w:val="4D5A9254"/>
    <w:rsid w:val="4D61B7F6"/>
    <w:rsid w:val="4D6C46A8"/>
    <w:rsid w:val="4D864482"/>
    <w:rsid w:val="4D8AEB7B"/>
    <w:rsid w:val="4D984A52"/>
    <w:rsid w:val="4D99DDC6"/>
    <w:rsid w:val="4DCDF537"/>
    <w:rsid w:val="4DE5F0AC"/>
    <w:rsid w:val="4DF2ADE5"/>
    <w:rsid w:val="4E15FD2D"/>
    <w:rsid w:val="4E18E56B"/>
    <w:rsid w:val="4E1EE56C"/>
    <w:rsid w:val="4E249B0C"/>
    <w:rsid w:val="4E400619"/>
    <w:rsid w:val="4E5420DA"/>
    <w:rsid w:val="4E5F735A"/>
    <w:rsid w:val="4EF21306"/>
    <w:rsid w:val="4EF3D10D"/>
    <w:rsid w:val="4EFDBC79"/>
    <w:rsid w:val="4F003531"/>
    <w:rsid w:val="4F040495"/>
    <w:rsid w:val="4F211714"/>
    <w:rsid w:val="4F213D3D"/>
    <w:rsid w:val="4F3DE142"/>
    <w:rsid w:val="4F8F587D"/>
    <w:rsid w:val="4F9AFD02"/>
    <w:rsid w:val="4FB4C5DC"/>
    <w:rsid w:val="4FCB6D3D"/>
    <w:rsid w:val="4FCF9565"/>
    <w:rsid w:val="4FE81E4C"/>
    <w:rsid w:val="4FF53322"/>
    <w:rsid w:val="50084EC9"/>
    <w:rsid w:val="50117C67"/>
    <w:rsid w:val="5014F5AE"/>
    <w:rsid w:val="501B56B8"/>
    <w:rsid w:val="502CD0C6"/>
    <w:rsid w:val="5036754B"/>
    <w:rsid w:val="505E4C58"/>
    <w:rsid w:val="50A1A0A2"/>
    <w:rsid w:val="50A8C35B"/>
    <w:rsid w:val="50F6E10B"/>
    <w:rsid w:val="50FCD111"/>
    <w:rsid w:val="51088EE5"/>
    <w:rsid w:val="51455E6D"/>
    <w:rsid w:val="51553DE6"/>
    <w:rsid w:val="518FEC8D"/>
    <w:rsid w:val="5198C0B6"/>
    <w:rsid w:val="519F312E"/>
    <w:rsid w:val="51BD1EB4"/>
    <w:rsid w:val="51C38C2C"/>
    <w:rsid w:val="51C5DF12"/>
    <w:rsid w:val="51DD2D23"/>
    <w:rsid w:val="51EFBAA4"/>
    <w:rsid w:val="5209C2CB"/>
    <w:rsid w:val="526B47E1"/>
    <w:rsid w:val="52AC6D84"/>
    <w:rsid w:val="52C2920E"/>
    <w:rsid w:val="52CC8B8B"/>
    <w:rsid w:val="52E48821"/>
    <w:rsid w:val="5302DB2E"/>
    <w:rsid w:val="530C72B0"/>
    <w:rsid w:val="532A6618"/>
    <w:rsid w:val="534B268C"/>
    <w:rsid w:val="535F4809"/>
    <w:rsid w:val="537B042D"/>
    <w:rsid w:val="53B5CCB5"/>
    <w:rsid w:val="540C140E"/>
    <w:rsid w:val="5432622B"/>
    <w:rsid w:val="54405FDF"/>
    <w:rsid w:val="54471F3E"/>
    <w:rsid w:val="545978B1"/>
    <w:rsid w:val="547BB4E1"/>
    <w:rsid w:val="54A52EA7"/>
    <w:rsid w:val="54F7DD7A"/>
    <w:rsid w:val="5523D965"/>
    <w:rsid w:val="555204B9"/>
    <w:rsid w:val="5558F0A8"/>
    <w:rsid w:val="555E58AB"/>
    <w:rsid w:val="558B8FBF"/>
    <w:rsid w:val="55A5D8AF"/>
    <w:rsid w:val="55B0B12B"/>
    <w:rsid w:val="5601258A"/>
    <w:rsid w:val="5616EA38"/>
    <w:rsid w:val="565A1E04"/>
    <w:rsid w:val="566B9606"/>
    <w:rsid w:val="56BEECCF"/>
    <w:rsid w:val="56ED4EA9"/>
    <w:rsid w:val="570D6F91"/>
    <w:rsid w:val="5711DE19"/>
    <w:rsid w:val="5728CB97"/>
    <w:rsid w:val="5758CD72"/>
    <w:rsid w:val="575A6109"/>
    <w:rsid w:val="578196BE"/>
    <w:rsid w:val="57984D97"/>
    <w:rsid w:val="57B90B27"/>
    <w:rsid w:val="57DD6207"/>
    <w:rsid w:val="5802E456"/>
    <w:rsid w:val="5821A3DF"/>
    <w:rsid w:val="582ED22E"/>
    <w:rsid w:val="5838B93A"/>
    <w:rsid w:val="5847FEE0"/>
    <w:rsid w:val="588054B6"/>
    <w:rsid w:val="588B9E09"/>
    <w:rsid w:val="589E9768"/>
    <w:rsid w:val="58A8C343"/>
    <w:rsid w:val="58C18926"/>
    <w:rsid w:val="58F3B9F2"/>
    <w:rsid w:val="590E2132"/>
    <w:rsid w:val="59247969"/>
    <w:rsid w:val="593F6618"/>
    <w:rsid w:val="59F050F7"/>
    <w:rsid w:val="5A0D906B"/>
    <w:rsid w:val="5A1D9FC9"/>
    <w:rsid w:val="5A28E035"/>
    <w:rsid w:val="5AAC3259"/>
    <w:rsid w:val="5AB3104E"/>
    <w:rsid w:val="5AB60EE1"/>
    <w:rsid w:val="5B003F28"/>
    <w:rsid w:val="5B059DE6"/>
    <w:rsid w:val="5B0707E5"/>
    <w:rsid w:val="5B1474B0"/>
    <w:rsid w:val="5B5954D2"/>
    <w:rsid w:val="5B809E6D"/>
    <w:rsid w:val="5BB499BB"/>
    <w:rsid w:val="5BB93832"/>
    <w:rsid w:val="5BC7F88F"/>
    <w:rsid w:val="5BD96F05"/>
    <w:rsid w:val="5BE5C446"/>
    <w:rsid w:val="5BF12719"/>
    <w:rsid w:val="5C1ECD26"/>
    <w:rsid w:val="5C420D1D"/>
    <w:rsid w:val="5C6C17CF"/>
    <w:rsid w:val="5C70FC62"/>
    <w:rsid w:val="5C83782D"/>
    <w:rsid w:val="5C92EE35"/>
    <w:rsid w:val="5C9474F0"/>
    <w:rsid w:val="5C9E4631"/>
    <w:rsid w:val="5CA26E04"/>
    <w:rsid w:val="5CB27B75"/>
    <w:rsid w:val="5CDC7D7A"/>
    <w:rsid w:val="5CEDC54C"/>
    <w:rsid w:val="5CF4BC4B"/>
    <w:rsid w:val="5D09F97F"/>
    <w:rsid w:val="5D0AA7AB"/>
    <w:rsid w:val="5D1AD797"/>
    <w:rsid w:val="5D4334D2"/>
    <w:rsid w:val="5D43429B"/>
    <w:rsid w:val="5D581BAD"/>
    <w:rsid w:val="5D61464A"/>
    <w:rsid w:val="5D790A2E"/>
    <w:rsid w:val="5D9F4F55"/>
    <w:rsid w:val="5DD54CB0"/>
    <w:rsid w:val="5DD8AA8D"/>
    <w:rsid w:val="5DE5835D"/>
    <w:rsid w:val="5DF3AC62"/>
    <w:rsid w:val="5E042570"/>
    <w:rsid w:val="5E3A820B"/>
    <w:rsid w:val="5E773834"/>
    <w:rsid w:val="5E85F67F"/>
    <w:rsid w:val="5E87C375"/>
    <w:rsid w:val="5EB0B06E"/>
    <w:rsid w:val="5ED2D9F9"/>
    <w:rsid w:val="5EE1FA62"/>
    <w:rsid w:val="5EF6469A"/>
    <w:rsid w:val="5EF8724B"/>
    <w:rsid w:val="5EFC909F"/>
    <w:rsid w:val="5F135A96"/>
    <w:rsid w:val="5F1AF85C"/>
    <w:rsid w:val="5F3A3C5A"/>
    <w:rsid w:val="5F65F39C"/>
    <w:rsid w:val="5F670B1C"/>
    <w:rsid w:val="5F740492"/>
    <w:rsid w:val="5F751137"/>
    <w:rsid w:val="5F970250"/>
    <w:rsid w:val="5FC23AAE"/>
    <w:rsid w:val="60135D45"/>
    <w:rsid w:val="6016B690"/>
    <w:rsid w:val="60424554"/>
    <w:rsid w:val="6062ABC0"/>
    <w:rsid w:val="60700F72"/>
    <w:rsid w:val="60906D0C"/>
    <w:rsid w:val="60A4F9FD"/>
    <w:rsid w:val="60B4773E"/>
    <w:rsid w:val="60C65C1C"/>
    <w:rsid w:val="60D1A55B"/>
    <w:rsid w:val="60FB052A"/>
    <w:rsid w:val="61262C0D"/>
    <w:rsid w:val="612AC96C"/>
    <w:rsid w:val="61644755"/>
    <w:rsid w:val="61650D4D"/>
    <w:rsid w:val="616A68C3"/>
    <w:rsid w:val="61757C2C"/>
    <w:rsid w:val="617B0D25"/>
    <w:rsid w:val="6189AEA9"/>
    <w:rsid w:val="6193287D"/>
    <w:rsid w:val="61D7DCA8"/>
    <w:rsid w:val="61EBD3E7"/>
    <w:rsid w:val="61F072BB"/>
    <w:rsid w:val="6228B18F"/>
    <w:rsid w:val="622A2EDD"/>
    <w:rsid w:val="6232B8C6"/>
    <w:rsid w:val="624FBAC2"/>
    <w:rsid w:val="6273CCE0"/>
    <w:rsid w:val="627F31B3"/>
    <w:rsid w:val="6281CC01"/>
    <w:rsid w:val="62AACE6F"/>
    <w:rsid w:val="62C82A07"/>
    <w:rsid w:val="62C835B5"/>
    <w:rsid w:val="62FFFC61"/>
    <w:rsid w:val="63040376"/>
    <w:rsid w:val="63129609"/>
    <w:rsid w:val="63340C4F"/>
    <w:rsid w:val="63957CA0"/>
    <w:rsid w:val="63A37CD8"/>
    <w:rsid w:val="63B0DBE1"/>
    <w:rsid w:val="63BF7456"/>
    <w:rsid w:val="63E9B8D5"/>
    <w:rsid w:val="64157661"/>
    <w:rsid w:val="64506035"/>
    <w:rsid w:val="6470256A"/>
    <w:rsid w:val="6476F65D"/>
    <w:rsid w:val="64CDBEBF"/>
    <w:rsid w:val="64CFDDE6"/>
    <w:rsid w:val="64D3D9F5"/>
    <w:rsid w:val="64E2D75A"/>
    <w:rsid w:val="6514F2E8"/>
    <w:rsid w:val="652B2480"/>
    <w:rsid w:val="6557C0DA"/>
    <w:rsid w:val="65674EF8"/>
    <w:rsid w:val="656E0D16"/>
    <w:rsid w:val="6574DDBC"/>
    <w:rsid w:val="6598EC7F"/>
    <w:rsid w:val="65DD28A6"/>
    <w:rsid w:val="6607EA25"/>
    <w:rsid w:val="660A64C4"/>
    <w:rsid w:val="660B64E7"/>
    <w:rsid w:val="66123564"/>
    <w:rsid w:val="661568C4"/>
    <w:rsid w:val="662250E5"/>
    <w:rsid w:val="662706CF"/>
    <w:rsid w:val="663B7051"/>
    <w:rsid w:val="6649D011"/>
    <w:rsid w:val="666A63D6"/>
    <w:rsid w:val="66710A90"/>
    <w:rsid w:val="66908FF4"/>
    <w:rsid w:val="66A09185"/>
    <w:rsid w:val="66A8F1C7"/>
    <w:rsid w:val="66B9725F"/>
    <w:rsid w:val="66BBA379"/>
    <w:rsid w:val="66BFF366"/>
    <w:rsid w:val="66D87664"/>
    <w:rsid w:val="66DDE329"/>
    <w:rsid w:val="67142CC0"/>
    <w:rsid w:val="6722863B"/>
    <w:rsid w:val="673A7698"/>
    <w:rsid w:val="67411568"/>
    <w:rsid w:val="676A7A5B"/>
    <w:rsid w:val="67832A69"/>
    <w:rsid w:val="67A611EB"/>
    <w:rsid w:val="67B6EEA7"/>
    <w:rsid w:val="67CD880C"/>
    <w:rsid w:val="67EABB61"/>
    <w:rsid w:val="684C5F6C"/>
    <w:rsid w:val="687D4E1F"/>
    <w:rsid w:val="68DD4957"/>
    <w:rsid w:val="690BF543"/>
    <w:rsid w:val="69199E9E"/>
    <w:rsid w:val="691B03FB"/>
    <w:rsid w:val="691CB8CD"/>
    <w:rsid w:val="692188BC"/>
    <w:rsid w:val="69264D84"/>
    <w:rsid w:val="69457DFB"/>
    <w:rsid w:val="6973663E"/>
    <w:rsid w:val="69C945F4"/>
    <w:rsid w:val="69CACA7A"/>
    <w:rsid w:val="69CFDE03"/>
    <w:rsid w:val="6A113EF3"/>
    <w:rsid w:val="6A30FF6D"/>
    <w:rsid w:val="6A638954"/>
    <w:rsid w:val="6A66324B"/>
    <w:rsid w:val="6A8DE4E9"/>
    <w:rsid w:val="6AAB6669"/>
    <w:rsid w:val="6AD95227"/>
    <w:rsid w:val="6ADF3A84"/>
    <w:rsid w:val="6ADFA7F5"/>
    <w:rsid w:val="6AE31D4C"/>
    <w:rsid w:val="6AFF6542"/>
    <w:rsid w:val="6B2EBC76"/>
    <w:rsid w:val="6B39CD2D"/>
    <w:rsid w:val="6B4E455D"/>
    <w:rsid w:val="6B7ADF5D"/>
    <w:rsid w:val="6BB9C8D2"/>
    <w:rsid w:val="6BCB2F7F"/>
    <w:rsid w:val="6BD08FF4"/>
    <w:rsid w:val="6BD6673A"/>
    <w:rsid w:val="6BD70472"/>
    <w:rsid w:val="6C022AD3"/>
    <w:rsid w:val="6C32D793"/>
    <w:rsid w:val="6C4171FD"/>
    <w:rsid w:val="6C44960D"/>
    <w:rsid w:val="6C4F52D5"/>
    <w:rsid w:val="6C55D790"/>
    <w:rsid w:val="6C65ACEE"/>
    <w:rsid w:val="6C7ADD1A"/>
    <w:rsid w:val="6C916304"/>
    <w:rsid w:val="6C917779"/>
    <w:rsid w:val="6CC0AE51"/>
    <w:rsid w:val="6CD6B94F"/>
    <w:rsid w:val="6CDDFBC2"/>
    <w:rsid w:val="6D070B70"/>
    <w:rsid w:val="6D0A7AA5"/>
    <w:rsid w:val="6D0DF1C2"/>
    <w:rsid w:val="6D0F5746"/>
    <w:rsid w:val="6D27025E"/>
    <w:rsid w:val="6D3E60E3"/>
    <w:rsid w:val="6DB99203"/>
    <w:rsid w:val="6DD7F4FF"/>
    <w:rsid w:val="6DDF2EDF"/>
    <w:rsid w:val="6DEF151A"/>
    <w:rsid w:val="6E217591"/>
    <w:rsid w:val="6E32F5C9"/>
    <w:rsid w:val="6E331E4B"/>
    <w:rsid w:val="6E6CABC8"/>
    <w:rsid w:val="6E6D565F"/>
    <w:rsid w:val="6E6E8791"/>
    <w:rsid w:val="6E73746B"/>
    <w:rsid w:val="6E7FBC8F"/>
    <w:rsid w:val="6E849190"/>
    <w:rsid w:val="6E8E9B8D"/>
    <w:rsid w:val="6EBE508B"/>
    <w:rsid w:val="6EC75B90"/>
    <w:rsid w:val="6EC809D1"/>
    <w:rsid w:val="6ECD0A97"/>
    <w:rsid w:val="6EDDF4CF"/>
    <w:rsid w:val="6F105CC4"/>
    <w:rsid w:val="6F1859A0"/>
    <w:rsid w:val="6F5C68C8"/>
    <w:rsid w:val="6F64E268"/>
    <w:rsid w:val="6F689DF9"/>
    <w:rsid w:val="6F6EB61C"/>
    <w:rsid w:val="6F75B135"/>
    <w:rsid w:val="6F89F7FC"/>
    <w:rsid w:val="6F8AECEB"/>
    <w:rsid w:val="6FC53119"/>
    <w:rsid w:val="6FDA51A5"/>
    <w:rsid w:val="6FE410C9"/>
    <w:rsid w:val="6FF47D97"/>
    <w:rsid w:val="700986DA"/>
    <w:rsid w:val="700E223F"/>
    <w:rsid w:val="701226D8"/>
    <w:rsid w:val="70182528"/>
    <w:rsid w:val="7032D2A5"/>
    <w:rsid w:val="704768BE"/>
    <w:rsid w:val="704CFCB8"/>
    <w:rsid w:val="708F9938"/>
    <w:rsid w:val="70A4CF59"/>
    <w:rsid w:val="70D1D3B3"/>
    <w:rsid w:val="70D2F5B7"/>
    <w:rsid w:val="70D74590"/>
    <w:rsid w:val="70EA090D"/>
    <w:rsid w:val="70ECC451"/>
    <w:rsid w:val="7165E31F"/>
    <w:rsid w:val="716D2AB3"/>
    <w:rsid w:val="717E6061"/>
    <w:rsid w:val="719606C4"/>
    <w:rsid w:val="71A9F2A0"/>
    <w:rsid w:val="71ADB2D2"/>
    <w:rsid w:val="71B0FC37"/>
    <w:rsid w:val="71E50407"/>
    <w:rsid w:val="71E84EBC"/>
    <w:rsid w:val="71ED32A3"/>
    <w:rsid w:val="71EF4EAB"/>
    <w:rsid w:val="72032A5E"/>
    <w:rsid w:val="7208F681"/>
    <w:rsid w:val="72368093"/>
    <w:rsid w:val="726C5FF4"/>
    <w:rsid w:val="727D5C10"/>
    <w:rsid w:val="729D8B8C"/>
    <w:rsid w:val="72A40C35"/>
    <w:rsid w:val="72B75032"/>
    <w:rsid w:val="72B8CFDD"/>
    <w:rsid w:val="72D87950"/>
    <w:rsid w:val="7359F535"/>
    <w:rsid w:val="73803FB4"/>
    <w:rsid w:val="738641FB"/>
    <w:rsid w:val="738CB397"/>
    <w:rsid w:val="73AA89BD"/>
    <w:rsid w:val="73BC72D9"/>
    <w:rsid w:val="73C8991F"/>
    <w:rsid w:val="73D15EF3"/>
    <w:rsid w:val="73E5FF6E"/>
    <w:rsid w:val="73FC7051"/>
    <w:rsid w:val="740EB0C7"/>
    <w:rsid w:val="7430D181"/>
    <w:rsid w:val="7434E0AA"/>
    <w:rsid w:val="744984DA"/>
    <w:rsid w:val="74748FEA"/>
    <w:rsid w:val="74986AA2"/>
    <w:rsid w:val="749CCF44"/>
    <w:rsid w:val="74CAC7DD"/>
    <w:rsid w:val="74ED26EE"/>
    <w:rsid w:val="74F98668"/>
    <w:rsid w:val="74FDD7FC"/>
    <w:rsid w:val="750B5707"/>
    <w:rsid w:val="7532D7BE"/>
    <w:rsid w:val="75473C97"/>
    <w:rsid w:val="75667592"/>
    <w:rsid w:val="75669EED"/>
    <w:rsid w:val="75918FA1"/>
    <w:rsid w:val="75C7BDE9"/>
    <w:rsid w:val="7602AB7D"/>
    <w:rsid w:val="76569FA6"/>
    <w:rsid w:val="7660E3B0"/>
    <w:rsid w:val="7661920A"/>
    <w:rsid w:val="76F07840"/>
    <w:rsid w:val="770F8814"/>
    <w:rsid w:val="7711CEA0"/>
    <w:rsid w:val="772DB450"/>
    <w:rsid w:val="77391FD6"/>
    <w:rsid w:val="7740F0C4"/>
    <w:rsid w:val="7742B865"/>
    <w:rsid w:val="775C83F7"/>
    <w:rsid w:val="775CE1E0"/>
    <w:rsid w:val="775E22F4"/>
    <w:rsid w:val="77693152"/>
    <w:rsid w:val="778BE912"/>
    <w:rsid w:val="77D47006"/>
    <w:rsid w:val="77D5DB45"/>
    <w:rsid w:val="77E486CC"/>
    <w:rsid w:val="77E8D50B"/>
    <w:rsid w:val="77F0C196"/>
    <w:rsid w:val="77FECB28"/>
    <w:rsid w:val="78164AA5"/>
    <w:rsid w:val="7827E221"/>
    <w:rsid w:val="785E9BD8"/>
    <w:rsid w:val="7868EB10"/>
    <w:rsid w:val="7870ADC8"/>
    <w:rsid w:val="78714F1A"/>
    <w:rsid w:val="7881AE69"/>
    <w:rsid w:val="788DE7CB"/>
    <w:rsid w:val="78B7E533"/>
    <w:rsid w:val="78C0ADD8"/>
    <w:rsid w:val="78D38500"/>
    <w:rsid w:val="78ECD065"/>
    <w:rsid w:val="7926E964"/>
    <w:rsid w:val="793EA3BA"/>
    <w:rsid w:val="79466C18"/>
    <w:rsid w:val="7957D762"/>
    <w:rsid w:val="7970B6B7"/>
    <w:rsid w:val="797E3B78"/>
    <w:rsid w:val="7989672A"/>
    <w:rsid w:val="798DF4B6"/>
    <w:rsid w:val="79901100"/>
    <w:rsid w:val="7992E9B2"/>
    <w:rsid w:val="7A09314D"/>
    <w:rsid w:val="7A27D58F"/>
    <w:rsid w:val="7A4616DF"/>
    <w:rsid w:val="7A630299"/>
    <w:rsid w:val="7A79FF48"/>
    <w:rsid w:val="7AD7D580"/>
    <w:rsid w:val="7B2F3941"/>
    <w:rsid w:val="7B3A376B"/>
    <w:rsid w:val="7B3B14E2"/>
    <w:rsid w:val="7B55E8F9"/>
    <w:rsid w:val="7B6F6B42"/>
    <w:rsid w:val="7B7A0C2A"/>
    <w:rsid w:val="7B9C25C2"/>
    <w:rsid w:val="7B9E7F58"/>
    <w:rsid w:val="7BB92E94"/>
    <w:rsid w:val="7BC87CC0"/>
    <w:rsid w:val="7BCC2B4B"/>
    <w:rsid w:val="7BEDC426"/>
    <w:rsid w:val="7BF317C9"/>
    <w:rsid w:val="7C25C413"/>
    <w:rsid w:val="7C78DCF5"/>
    <w:rsid w:val="7C9247A1"/>
    <w:rsid w:val="7CA3AABC"/>
    <w:rsid w:val="7CC853A8"/>
    <w:rsid w:val="7CCE2170"/>
    <w:rsid w:val="7CEA9363"/>
    <w:rsid w:val="7CF0341C"/>
    <w:rsid w:val="7D197D44"/>
    <w:rsid w:val="7D333B4A"/>
    <w:rsid w:val="7D712A31"/>
    <w:rsid w:val="7D77CCBF"/>
    <w:rsid w:val="7DCEA10F"/>
    <w:rsid w:val="7DE29807"/>
    <w:rsid w:val="7DE3A29E"/>
    <w:rsid w:val="7DF8E5DC"/>
    <w:rsid w:val="7DFB1FE2"/>
    <w:rsid w:val="7DFF16F2"/>
    <w:rsid w:val="7E1B6B7C"/>
    <w:rsid w:val="7E1C98CC"/>
    <w:rsid w:val="7E1FCC32"/>
    <w:rsid w:val="7E24F469"/>
    <w:rsid w:val="7E66EF0D"/>
    <w:rsid w:val="7E6E9FD9"/>
    <w:rsid w:val="7E8AAD80"/>
    <w:rsid w:val="7E99AF3D"/>
    <w:rsid w:val="7EDD2C68"/>
    <w:rsid w:val="7EF3FB9C"/>
    <w:rsid w:val="7F141BAD"/>
    <w:rsid w:val="7F15AB06"/>
    <w:rsid w:val="7F39190A"/>
    <w:rsid w:val="7F466159"/>
    <w:rsid w:val="7F679169"/>
    <w:rsid w:val="7F82497C"/>
    <w:rsid w:val="7F8FED4E"/>
    <w:rsid w:val="7FAE9363"/>
    <w:rsid w:val="7FB4417B"/>
    <w:rsid w:val="7FE76F71"/>
    <w:rsid w:val="7FED164C"/>
    <w:rsid w:val="7FF6E4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5AB8"/>
  <w15:chartTrackingRefBased/>
  <w15:docId w15:val="{CA7BDD83-03B9-4906-8630-213378817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F67"/>
    <w:pPr>
      <w:spacing w:before="240" w:after="240" w:line="276" w:lineRule="auto"/>
    </w:pPr>
    <w:rPr>
      <w:rFonts w:eastAsiaTheme="minorEastAsia"/>
    </w:rPr>
  </w:style>
  <w:style w:type="paragraph" w:styleId="Heading1">
    <w:name w:val="heading 1"/>
    <w:basedOn w:val="Normal"/>
    <w:next w:val="Normal"/>
    <w:link w:val="Heading1Char"/>
    <w:uiPriority w:val="9"/>
    <w:qFormat/>
    <w:rsid w:val="00271EB6"/>
    <w:pPr>
      <w:keepNext/>
      <w:keepLines/>
      <w:pBdr>
        <w:bottom w:val="single" w:sz="4" w:space="1" w:color="8EAADB" w:themeColor="accent1" w:themeTint="99"/>
      </w:pBdr>
      <w:spacing w:before="400" w:after="480" w:line="240" w:lineRule="auto"/>
      <w:outlineLvl w:val="0"/>
    </w:pPr>
    <w:rPr>
      <w:rFonts w:ascii="Arial" w:eastAsiaTheme="majorEastAsia" w:hAnsi="Arial" w:cstheme="majorBidi"/>
      <w:color w:val="1F3864" w:themeColor="accent1" w:themeShade="80"/>
      <w:sz w:val="27"/>
      <w:szCs w:val="36"/>
    </w:rPr>
  </w:style>
  <w:style w:type="paragraph" w:styleId="Heading2">
    <w:name w:val="heading 2"/>
    <w:basedOn w:val="Normal"/>
    <w:next w:val="Normal"/>
    <w:link w:val="Heading2Char"/>
    <w:uiPriority w:val="9"/>
    <w:unhideWhenUsed/>
    <w:qFormat/>
    <w:rsid w:val="00F76FB3"/>
    <w:pPr>
      <w:keepNext/>
      <w:keepLines/>
      <w:spacing w:line="240" w:lineRule="auto"/>
      <w:outlineLvl w:val="1"/>
    </w:pPr>
    <w:rPr>
      <w:rFonts w:asciiTheme="majorHAnsi" w:eastAsiaTheme="majorEastAsia" w:hAnsiTheme="majorHAnsi" w:cstheme="majorBidi"/>
      <w:color w:val="2F5496" w:themeColor="accent1" w:themeShade="BF"/>
      <w:sz w:val="32"/>
      <w:szCs w:val="32"/>
      <w:u w:val="single"/>
    </w:rPr>
  </w:style>
  <w:style w:type="paragraph" w:styleId="Heading3">
    <w:name w:val="heading 3"/>
    <w:basedOn w:val="Normal"/>
    <w:next w:val="Normal"/>
    <w:link w:val="Heading3Char"/>
    <w:uiPriority w:val="9"/>
    <w:unhideWhenUsed/>
    <w:qFormat/>
    <w:rsid w:val="005D1A57"/>
    <w:pPr>
      <w:keepNext/>
      <w:keepLines/>
      <w:spacing w:line="240" w:lineRule="auto"/>
      <w:outlineLvl w:val="2"/>
    </w:pPr>
    <w:rPr>
      <w:rFonts w:ascii="Calibri" w:eastAsiaTheme="majorEastAsia" w:hAnsi="Calibri" w:cstheme="majorBidi"/>
      <w:sz w:val="28"/>
      <w:szCs w:val="28"/>
      <w:u w:val="single"/>
    </w:rPr>
  </w:style>
  <w:style w:type="paragraph" w:styleId="Heading4">
    <w:name w:val="heading 4"/>
    <w:basedOn w:val="Normal"/>
    <w:next w:val="Normal"/>
    <w:link w:val="Heading4Char"/>
    <w:uiPriority w:val="9"/>
    <w:unhideWhenUsed/>
    <w:qFormat/>
    <w:rsid w:val="00F677BB"/>
    <w:pPr>
      <w:keepNext/>
      <w:keepLines/>
      <w:outlineLvl w:val="3"/>
    </w:pPr>
    <w:rPr>
      <w:rFonts w:asciiTheme="majorHAnsi" w:eastAsiaTheme="majorEastAsia" w:hAnsiTheme="majorHAnsi" w:cstheme="majorBidi"/>
      <w:b/>
      <w:color w:val="44546A" w:themeColor="text2"/>
      <w:sz w:val="24"/>
      <w:szCs w:val="24"/>
      <w:u w:val="single"/>
    </w:rPr>
  </w:style>
  <w:style w:type="paragraph" w:styleId="Heading5">
    <w:name w:val="heading 5"/>
    <w:basedOn w:val="Normal"/>
    <w:next w:val="Normal"/>
    <w:link w:val="Heading5Char"/>
    <w:uiPriority w:val="9"/>
    <w:unhideWhenUsed/>
    <w:qFormat/>
    <w:rsid w:val="00031B1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EB6"/>
    <w:rPr>
      <w:rFonts w:ascii="Arial" w:eastAsiaTheme="majorEastAsia" w:hAnsi="Arial" w:cstheme="majorBidi"/>
      <w:color w:val="1F3864" w:themeColor="accent1" w:themeShade="80"/>
      <w:sz w:val="27"/>
      <w:szCs w:val="36"/>
    </w:rPr>
  </w:style>
  <w:style w:type="character" w:customStyle="1" w:styleId="Heading2Char">
    <w:name w:val="Heading 2 Char"/>
    <w:basedOn w:val="DefaultParagraphFont"/>
    <w:link w:val="Heading2"/>
    <w:uiPriority w:val="9"/>
    <w:rsid w:val="00F76FB3"/>
    <w:rPr>
      <w:rFonts w:asciiTheme="majorHAnsi" w:eastAsiaTheme="majorEastAsia" w:hAnsiTheme="majorHAnsi" w:cstheme="majorBidi"/>
      <w:color w:val="2F5496" w:themeColor="accent1" w:themeShade="BF"/>
      <w:sz w:val="32"/>
      <w:szCs w:val="32"/>
      <w:u w:val="single"/>
    </w:rPr>
  </w:style>
  <w:style w:type="character" w:customStyle="1" w:styleId="Heading3Char">
    <w:name w:val="Heading 3 Char"/>
    <w:basedOn w:val="DefaultParagraphFont"/>
    <w:link w:val="Heading3"/>
    <w:uiPriority w:val="9"/>
    <w:rsid w:val="005D1A57"/>
    <w:rPr>
      <w:rFonts w:ascii="Calibri" w:eastAsiaTheme="majorEastAsia" w:hAnsi="Calibri" w:cstheme="majorBidi"/>
      <w:sz w:val="28"/>
      <w:szCs w:val="28"/>
      <w:u w:val="single"/>
    </w:rPr>
  </w:style>
  <w:style w:type="character" w:customStyle="1" w:styleId="Heading4Char">
    <w:name w:val="Heading 4 Char"/>
    <w:basedOn w:val="DefaultParagraphFont"/>
    <w:link w:val="Heading4"/>
    <w:uiPriority w:val="9"/>
    <w:rsid w:val="00F677BB"/>
    <w:rPr>
      <w:rFonts w:asciiTheme="majorHAnsi" w:eastAsiaTheme="majorEastAsia" w:hAnsiTheme="majorHAnsi" w:cstheme="majorBidi"/>
      <w:b/>
      <w:color w:val="44546A" w:themeColor="text2"/>
      <w:sz w:val="24"/>
      <w:szCs w:val="24"/>
      <w:u w:val="single"/>
    </w:rPr>
  </w:style>
  <w:style w:type="paragraph" w:styleId="ListParagraph">
    <w:name w:val="List Paragraph"/>
    <w:basedOn w:val="Normal"/>
    <w:link w:val="ListParagraphChar"/>
    <w:uiPriority w:val="34"/>
    <w:qFormat/>
    <w:rsid w:val="005D1A57"/>
    <w:pPr>
      <w:ind w:left="720"/>
      <w:contextualSpacing/>
    </w:pPr>
  </w:style>
  <w:style w:type="character" w:styleId="Hyperlink">
    <w:name w:val="Hyperlink"/>
    <w:basedOn w:val="DefaultParagraphFont"/>
    <w:uiPriority w:val="99"/>
    <w:unhideWhenUsed/>
    <w:rsid w:val="005D1A57"/>
    <w:rPr>
      <w:color w:val="0563C1" w:themeColor="hyperlink"/>
      <w:u w:val="single"/>
    </w:rPr>
  </w:style>
  <w:style w:type="paragraph" w:styleId="Caption">
    <w:name w:val="caption"/>
    <w:basedOn w:val="Normal"/>
    <w:next w:val="Normal"/>
    <w:link w:val="CaptionChar"/>
    <w:unhideWhenUsed/>
    <w:qFormat/>
    <w:rsid w:val="005D1A57"/>
    <w:pPr>
      <w:spacing w:line="240" w:lineRule="auto"/>
    </w:pPr>
    <w:rPr>
      <w:b/>
      <w:bCs/>
      <w:smallCaps/>
      <w:color w:val="44546A" w:themeColor="text2"/>
    </w:rPr>
  </w:style>
  <w:style w:type="paragraph" w:styleId="FootnoteText">
    <w:name w:val="footnote text"/>
    <w:aliases w:val="Char,Footnote Text1 Char,Footnote Text Char Ch,DFSListFootnote,TBG Style,ALTS FOOTNOTE,Footnote Text 2,fn,Footnote text,FOOTNOTE"/>
    <w:basedOn w:val="Normal"/>
    <w:link w:val="FootnoteTextChar"/>
    <w:uiPriority w:val="99"/>
    <w:qFormat/>
    <w:rsid w:val="005D1A57"/>
    <w:pPr>
      <w:spacing w:before="0" w:after="0" w:line="240" w:lineRule="auto"/>
    </w:pPr>
    <w:rPr>
      <w:rFonts w:ascii="Calibri" w:eastAsia="Times New Roman" w:hAnsi="Calibri" w:cs="Calibri"/>
      <w:sz w:val="18"/>
      <w:szCs w:val="20"/>
    </w:rPr>
  </w:style>
  <w:style w:type="character" w:customStyle="1" w:styleId="FootnoteTextChar">
    <w:name w:val="Footnote Text Char"/>
    <w:aliases w:val="Char Char,Footnote Text1 Char Char,Footnote Text Char Ch Char,DFSListFootnote Char,TBG Style Char,ALTS FOOTNOTE Char,Footnote Text 2 Char,fn Char,Footnote text Char,FOOTNOTE Char"/>
    <w:basedOn w:val="DefaultParagraphFont"/>
    <w:link w:val="FootnoteText"/>
    <w:uiPriority w:val="99"/>
    <w:rsid w:val="005D1A57"/>
    <w:rPr>
      <w:rFonts w:ascii="Calibri" w:eastAsia="Times New Roman" w:hAnsi="Calibri" w:cs="Calibri"/>
      <w:sz w:val="18"/>
      <w:szCs w:val="20"/>
    </w:rPr>
  </w:style>
  <w:style w:type="character" w:styleId="FootnoteReference">
    <w:name w:val="footnote reference"/>
    <w:aliases w:val="o"/>
    <w:uiPriority w:val="99"/>
    <w:qFormat/>
    <w:rsid w:val="005D1A57"/>
    <w:rPr>
      <w:vertAlign w:val="superscript"/>
    </w:rPr>
  </w:style>
  <w:style w:type="character" w:customStyle="1" w:styleId="ListParagraphChar">
    <w:name w:val="List Paragraph Char"/>
    <w:basedOn w:val="DefaultParagraphFont"/>
    <w:link w:val="ListParagraph"/>
    <w:uiPriority w:val="34"/>
    <w:locked/>
    <w:rsid w:val="005D1A57"/>
    <w:rPr>
      <w:rFonts w:eastAsiaTheme="minorEastAsia"/>
      <w:sz w:val="21"/>
    </w:rPr>
  </w:style>
  <w:style w:type="table" w:styleId="ListTable3-Accent1">
    <w:name w:val="List Table 3 Accent 1"/>
    <w:basedOn w:val="TableNormal"/>
    <w:uiPriority w:val="48"/>
    <w:rsid w:val="005D1A57"/>
    <w:pPr>
      <w:spacing w:after="0" w:line="240" w:lineRule="auto"/>
    </w:pPr>
    <w:rPr>
      <w:rFonts w:ascii="Calibri" w:eastAsia="Calibri" w:hAnsi="Calibri" w:cs="Times New Roman"/>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CaptionChar">
    <w:name w:val="Caption Char"/>
    <w:basedOn w:val="DefaultParagraphFont"/>
    <w:link w:val="Caption"/>
    <w:rsid w:val="005D1A57"/>
    <w:rPr>
      <w:rFonts w:eastAsiaTheme="minorEastAsia"/>
      <w:b/>
      <w:bCs/>
      <w:smallCaps/>
      <w:color w:val="44546A" w:themeColor="text2"/>
      <w:sz w:val="21"/>
    </w:rPr>
  </w:style>
  <w:style w:type="paragraph" w:styleId="Header">
    <w:name w:val="header"/>
    <w:basedOn w:val="Normal"/>
    <w:link w:val="HeaderChar"/>
    <w:uiPriority w:val="99"/>
    <w:rsid w:val="005D1A57"/>
    <w:pPr>
      <w:tabs>
        <w:tab w:val="center" w:pos="4680"/>
        <w:tab w:val="right" w:pos="9360"/>
      </w:tabs>
      <w:spacing w:before="0" w:after="0" w:line="240" w:lineRule="auto"/>
    </w:pPr>
    <w:rPr>
      <w:rFonts w:eastAsia="Calibri" w:cstheme="minorHAnsi"/>
    </w:rPr>
  </w:style>
  <w:style w:type="character" w:customStyle="1" w:styleId="HeaderChar">
    <w:name w:val="Header Char"/>
    <w:basedOn w:val="DefaultParagraphFont"/>
    <w:link w:val="Header"/>
    <w:uiPriority w:val="99"/>
    <w:rsid w:val="005D1A57"/>
    <w:rPr>
      <w:rFonts w:eastAsia="Calibri" w:cstheme="minorHAnsi"/>
    </w:rPr>
  </w:style>
  <w:style w:type="paragraph" w:styleId="Footer">
    <w:name w:val="footer"/>
    <w:basedOn w:val="Normal"/>
    <w:link w:val="FooterChar"/>
    <w:uiPriority w:val="99"/>
    <w:unhideWhenUsed/>
    <w:rsid w:val="005D1A5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D1A57"/>
    <w:rPr>
      <w:rFonts w:eastAsiaTheme="minorEastAsia"/>
      <w:sz w:val="21"/>
    </w:rPr>
  </w:style>
  <w:style w:type="paragraph" w:styleId="Title">
    <w:name w:val="Title"/>
    <w:basedOn w:val="Normal"/>
    <w:next w:val="Normal"/>
    <w:link w:val="TitleChar"/>
    <w:uiPriority w:val="10"/>
    <w:qFormat/>
    <w:rsid w:val="005D1A5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A57"/>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613B7D"/>
    <w:pPr>
      <w:pBdr>
        <w:bottom w:val="none" w:sz="0" w:space="0" w:color="auto"/>
      </w:pBdr>
      <w:spacing w:before="240" w:after="0" w:line="259" w:lineRule="auto"/>
      <w:outlineLvl w:val="9"/>
    </w:pPr>
    <w:rPr>
      <w:rFonts w:asciiTheme="majorHAnsi" w:hAnsiTheme="majorHAnsi"/>
      <w:b/>
      <w:color w:val="2F5496" w:themeColor="accent1" w:themeShade="BF"/>
      <w:szCs w:val="32"/>
    </w:rPr>
  </w:style>
  <w:style w:type="paragraph" w:styleId="TOC2">
    <w:name w:val="toc 2"/>
    <w:basedOn w:val="Normal"/>
    <w:next w:val="Normal"/>
    <w:autoRedefine/>
    <w:uiPriority w:val="39"/>
    <w:unhideWhenUsed/>
    <w:rsid w:val="007A4676"/>
    <w:pPr>
      <w:tabs>
        <w:tab w:val="right" w:leader="dot" w:pos="9350"/>
      </w:tabs>
      <w:spacing w:before="0" w:after="0" w:line="360" w:lineRule="auto"/>
      <w:ind w:left="210"/>
    </w:pPr>
  </w:style>
  <w:style w:type="paragraph" w:styleId="TOC3">
    <w:name w:val="toc 3"/>
    <w:basedOn w:val="Normal"/>
    <w:next w:val="Normal"/>
    <w:autoRedefine/>
    <w:uiPriority w:val="39"/>
    <w:unhideWhenUsed/>
    <w:rsid w:val="00613B7D"/>
    <w:pPr>
      <w:spacing w:after="100"/>
      <w:ind w:left="420"/>
    </w:pPr>
  </w:style>
  <w:style w:type="paragraph" w:styleId="BodyText">
    <w:name w:val="Body Text"/>
    <w:basedOn w:val="Normal"/>
    <w:link w:val="BodyTextChar"/>
    <w:uiPriority w:val="1"/>
    <w:rsid w:val="00C04A80"/>
    <w:pPr>
      <w:ind w:left="100"/>
    </w:pPr>
  </w:style>
  <w:style w:type="character" w:customStyle="1" w:styleId="BodyTextChar">
    <w:name w:val="Body Text Char"/>
    <w:basedOn w:val="DefaultParagraphFont"/>
    <w:link w:val="BodyText"/>
    <w:uiPriority w:val="1"/>
    <w:rsid w:val="00C04A80"/>
    <w:rPr>
      <w:rFonts w:eastAsiaTheme="minorEastAsia"/>
      <w:sz w:val="21"/>
    </w:rPr>
  </w:style>
  <w:style w:type="character" w:styleId="UnresolvedMention">
    <w:name w:val="Unresolved Mention"/>
    <w:basedOn w:val="DefaultParagraphFont"/>
    <w:uiPriority w:val="99"/>
    <w:unhideWhenUsed/>
    <w:rsid w:val="00CB5BE9"/>
    <w:rPr>
      <w:color w:val="605E5C"/>
      <w:shd w:val="clear" w:color="auto" w:fill="E1DFDD"/>
    </w:rPr>
  </w:style>
  <w:style w:type="character" w:styleId="Strong">
    <w:name w:val="Strong"/>
    <w:basedOn w:val="DefaultParagraphFont"/>
    <w:uiPriority w:val="22"/>
    <w:qFormat/>
    <w:rsid w:val="00126940"/>
    <w:rPr>
      <w:b/>
      <w:bCs/>
    </w:rPr>
  </w:style>
  <w:style w:type="paragraph" w:styleId="NormalWeb">
    <w:name w:val="Normal (Web)"/>
    <w:basedOn w:val="Normal"/>
    <w:uiPriority w:val="99"/>
    <w:semiHidden/>
    <w:unhideWhenUsed/>
    <w:rsid w:val="00FA4B3A"/>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2758B8"/>
    <w:pPr>
      <w:tabs>
        <w:tab w:val="right" w:leader="dot" w:pos="9350"/>
      </w:tabs>
      <w:spacing w:after="100"/>
    </w:pPr>
  </w:style>
  <w:style w:type="paragraph" w:styleId="Revision">
    <w:name w:val="Revision"/>
    <w:hidden/>
    <w:uiPriority w:val="99"/>
    <w:semiHidden/>
    <w:rsid w:val="00684975"/>
    <w:pPr>
      <w:spacing w:after="0" w:line="240" w:lineRule="auto"/>
    </w:pPr>
    <w:rPr>
      <w:rFonts w:eastAsiaTheme="minorEastAsia"/>
    </w:rPr>
  </w:style>
  <w:style w:type="character" w:customStyle="1" w:styleId="Heading5Char">
    <w:name w:val="Heading 5 Char"/>
    <w:basedOn w:val="DefaultParagraphFont"/>
    <w:link w:val="Heading5"/>
    <w:uiPriority w:val="9"/>
    <w:rsid w:val="00031B1D"/>
    <w:rPr>
      <w:rFonts w:asciiTheme="majorHAnsi" w:eastAsiaTheme="majorEastAsia" w:hAnsiTheme="majorHAnsi" w:cstheme="majorBidi"/>
      <w:color w:val="2F5496" w:themeColor="accent1" w:themeShade="BF"/>
    </w:rPr>
  </w:style>
  <w:style w:type="paragraph" w:styleId="CommentText">
    <w:name w:val="annotation text"/>
    <w:basedOn w:val="Normal"/>
    <w:link w:val="CommentTextChar"/>
    <w:uiPriority w:val="99"/>
    <w:unhideWhenUsed/>
    <w:rsid w:val="00031B1D"/>
    <w:rPr>
      <w:sz w:val="20"/>
      <w:szCs w:val="20"/>
    </w:rPr>
  </w:style>
  <w:style w:type="character" w:customStyle="1" w:styleId="CommentTextChar">
    <w:name w:val="Comment Text Char"/>
    <w:basedOn w:val="DefaultParagraphFont"/>
    <w:link w:val="CommentText"/>
    <w:uiPriority w:val="99"/>
    <w:rsid w:val="00031B1D"/>
    <w:rPr>
      <w:rFonts w:eastAsiaTheme="minorEastAsia"/>
      <w:sz w:val="20"/>
      <w:szCs w:val="20"/>
    </w:rPr>
  </w:style>
  <w:style w:type="character" w:styleId="CommentReference">
    <w:name w:val="annotation reference"/>
    <w:basedOn w:val="DefaultParagraphFont"/>
    <w:uiPriority w:val="99"/>
    <w:unhideWhenUsed/>
    <w:rsid w:val="00031B1D"/>
    <w:rPr>
      <w:sz w:val="16"/>
      <w:szCs w:val="16"/>
    </w:rPr>
  </w:style>
  <w:style w:type="character" w:customStyle="1" w:styleId="normaltextrun">
    <w:name w:val="normaltextrun"/>
    <w:basedOn w:val="DefaultParagraphFont"/>
    <w:rsid w:val="00031B1D"/>
  </w:style>
  <w:style w:type="table" w:styleId="GridTable4-Accent1">
    <w:name w:val="Grid Table 4 Accent 1"/>
    <w:basedOn w:val="TableNormal"/>
    <w:uiPriority w:val="49"/>
    <w:rsid w:val="00031B1D"/>
    <w:rPr>
      <w:rFonts w:eastAsiaTheme="minorEastAsia"/>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f0">
    <w:name w:val="pf0"/>
    <w:basedOn w:val="Normal"/>
    <w:rsid w:val="006F31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6F316E"/>
    <w:rPr>
      <w:rFonts w:ascii="Segoe UI" w:hAnsi="Segoe UI" w:cs="Segoe UI" w:hint="default"/>
      <w:sz w:val="18"/>
      <w:szCs w:val="18"/>
    </w:rPr>
  </w:style>
  <w:style w:type="character" w:customStyle="1" w:styleId="cf11">
    <w:name w:val="cf11"/>
    <w:basedOn w:val="DefaultParagraphFont"/>
    <w:rsid w:val="006F316E"/>
    <w:rPr>
      <w:rFonts w:ascii="Segoe UI" w:hAnsi="Segoe UI" w:cs="Segoe UI" w:hint="default"/>
      <w:sz w:val="18"/>
      <w:szCs w:val="18"/>
    </w:rPr>
  </w:style>
  <w:style w:type="paragraph" w:customStyle="1" w:styleId="DecimalAligned">
    <w:name w:val="Decimal Aligned"/>
    <w:basedOn w:val="Normal"/>
    <w:uiPriority w:val="40"/>
    <w:qFormat/>
    <w:rsid w:val="00B15832"/>
    <w:pPr>
      <w:tabs>
        <w:tab w:val="decimal" w:pos="360"/>
      </w:tabs>
      <w:spacing w:before="0" w:after="200"/>
    </w:pPr>
    <w:rPr>
      <w:rFonts w:cs="Times New Roman"/>
    </w:rPr>
  </w:style>
  <w:style w:type="character" w:styleId="SubtleEmphasis">
    <w:name w:val="Subtle Emphasis"/>
    <w:basedOn w:val="DefaultParagraphFont"/>
    <w:uiPriority w:val="19"/>
    <w:qFormat/>
    <w:rsid w:val="00B15832"/>
    <w:rPr>
      <w:i/>
      <w:iCs/>
    </w:rPr>
  </w:style>
  <w:style w:type="table" w:styleId="LightShading-Accent1">
    <w:name w:val="Light Shading Accent 1"/>
    <w:basedOn w:val="TableNormal"/>
    <w:uiPriority w:val="60"/>
    <w:rsid w:val="00B15832"/>
    <w:pPr>
      <w:spacing w:after="0" w:line="240" w:lineRule="auto"/>
    </w:pPr>
    <w:rPr>
      <w:rFonts w:eastAsiaTheme="minorEastAsia"/>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CommentSubject">
    <w:name w:val="annotation subject"/>
    <w:basedOn w:val="CommentText"/>
    <w:next w:val="CommentText"/>
    <w:link w:val="CommentSubjectChar"/>
    <w:uiPriority w:val="99"/>
    <w:semiHidden/>
    <w:unhideWhenUsed/>
    <w:rsid w:val="00C973D1"/>
    <w:pPr>
      <w:spacing w:line="240" w:lineRule="auto"/>
    </w:pPr>
    <w:rPr>
      <w:b/>
      <w:bCs/>
    </w:rPr>
  </w:style>
  <w:style w:type="character" w:customStyle="1" w:styleId="CommentSubjectChar">
    <w:name w:val="Comment Subject Char"/>
    <w:basedOn w:val="CommentTextChar"/>
    <w:link w:val="CommentSubject"/>
    <w:uiPriority w:val="99"/>
    <w:semiHidden/>
    <w:rsid w:val="00C973D1"/>
    <w:rPr>
      <w:rFonts w:eastAsiaTheme="minorEastAsia"/>
      <w:b/>
      <w:bCs/>
      <w:sz w:val="20"/>
      <w:szCs w:val="20"/>
    </w:rPr>
  </w:style>
  <w:style w:type="character" w:styleId="Mention">
    <w:name w:val="Mention"/>
    <w:basedOn w:val="DefaultParagraphFont"/>
    <w:uiPriority w:val="99"/>
    <w:unhideWhenUsed/>
    <w:rsid w:val="008A2CF8"/>
    <w:rPr>
      <w:color w:val="2B579A"/>
      <w:shd w:val="clear" w:color="auto" w:fill="E1DFDD"/>
    </w:rPr>
  </w:style>
  <w:style w:type="character" w:styleId="FollowedHyperlink">
    <w:name w:val="FollowedHyperlink"/>
    <w:basedOn w:val="DefaultParagraphFont"/>
    <w:uiPriority w:val="99"/>
    <w:semiHidden/>
    <w:unhideWhenUsed/>
    <w:rsid w:val="003154E5"/>
    <w:rPr>
      <w:color w:val="954F72" w:themeColor="followedHyperlink"/>
      <w:u w:val="single"/>
    </w:rPr>
  </w:style>
  <w:style w:type="paragraph" w:customStyle="1" w:styleId="Caption2">
    <w:name w:val="Caption2"/>
    <w:basedOn w:val="Caption"/>
    <w:link w:val="Caption2Char"/>
    <w:qFormat/>
    <w:rsid w:val="0001363C"/>
    <w:pPr>
      <w:keepNext/>
    </w:pPr>
    <w:rPr>
      <w:rFonts w:ascii="Calibri" w:hAnsi="Calibri" w:cs="Calibri"/>
      <w:b w:val="0"/>
      <w:bCs w:val="0"/>
      <w:i/>
      <w:iCs/>
      <w:smallCaps w:val="0"/>
      <w:color w:val="4F81BD"/>
      <w:sz w:val="21"/>
    </w:rPr>
  </w:style>
  <w:style w:type="character" w:customStyle="1" w:styleId="Caption2Char">
    <w:name w:val="Caption2 Char"/>
    <w:basedOn w:val="CaptionChar"/>
    <w:link w:val="Caption2"/>
    <w:rsid w:val="009A1F8D"/>
    <w:rPr>
      <w:rFonts w:ascii="Calibri" w:eastAsiaTheme="minorEastAsia" w:hAnsi="Calibri" w:cs="Calibri"/>
      <w:b w:val="0"/>
      <w:bCs w:val="0"/>
      <w:i/>
      <w:iCs/>
      <w:smallCaps w:val="0"/>
      <w:color w:val="4F81BD"/>
      <w:sz w:val="21"/>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uperscript">
    <w:name w:val="superscript"/>
    <w:basedOn w:val="DefaultParagraphFont"/>
    <w:rsid w:val="000731A6"/>
  </w:style>
  <w:style w:type="character" w:customStyle="1" w:styleId="eop">
    <w:name w:val="eop"/>
    <w:basedOn w:val="DefaultParagraphFont"/>
    <w:rsid w:val="00073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474796">
      <w:bodyDiv w:val="1"/>
      <w:marLeft w:val="0"/>
      <w:marRight w:val="0"/>
      <w:marTop w:val="0"/>
      <w:marBottom w:val="0"/>
      <w:divBdr>
        <w:top w:val="none" w:sz="0" w:space="0" w:color="auto"/>
        <w:left w:val="none" w:sz="0" w:space="0" w:color="auto"/>
        <w:bottom w:val="none" w:sz="0" w:space="0" w:color="auto"/>
        <w:right w:val="none" w:sz="0" w:space="0" w:color="auto"/>
      </w:divBdr>
    </w:div>
    <w:div w:id="262152117">
      <w:bodyDiv w:val="1"/>
      <w:marLeft w:val="0"/>
      <w:marRight w:val="0"/>
      <w:marTop w:val="0"/>
      <w:marBottom w:val="0"/>
      <w:divBdr>
        <w:top w:val="none" w:sz="0" w:space="0" w:color="auto"/>
        <w:left w:val="none" w:sz="0" w:space="0" w:color="auto"/>
        <w:bottom w:val="none" w:sz="0" w:space="0" w:color="auto"/>
        <w:right w:val="none" w:sz="0" w:space="0" w:color="auto"/>
      </w:divBdr>
    </w:div>
    <w:div w:id="384066525">
      <w:bodyDiv w:val="1"/>
      <w:marLeft w:val="0"/>
      <w:marRight w:val="0"/>
      <w:marTop w:val="0"/>
      <w:marBottom w:val="0"/>
      <w:divBdr>
        <w:top w:val="none" w:sz="0" w:space="0" w:color="auto"/>
        <w:left w:val="none" w:sz="0" w:space="0" w:color="auto"/>
        <w:bottom w:val="none" w:sz="0" w:space="0" w:color="auto"/>
        <w:right w:val="none" w:sz="0" w:space="0" w:color="auto"/>
      </w:divBdr>
    </w:div>
    <w:div w:id="556627602">
      <w:bodyDiv w:val="1"/>
      <w:marLeft w:val="0"/>
      <w:marRight w:val="0"/>
      <w:marTop w:val="0"/>
      <w:marBottom w:val="0"/>
      <w:divBdr>
        <w:top w:val="none" w:sz="0" w:space="0" w:color="auto"/>
        <w:left w:val="none" w:sz="0" w:space="0" w:color="auto"/>
        <w:bottom w:val="none" w:sz="0" w:space="0" w:color="auto"/>
        <w:right w:val="none" w:sz="0" w:space="0" w:color="auto"/>
      </w:divBdr>
    </w:div>
    <w:div w:id="710376368">
      <w:bodyDiv w:val="1"/>
      <w:marLeft w:val="0"/>
      <w:marRight w:val="0"/>
      <w:marTop w:val="0"/>
      <w:marBottom w:val="0"/>
      <w:divBdr>
        <w:top w:val="none" w:sz="0" w:space="0" w:color="auto"/>
        <w:left w:val="none" w:sz="0" w:space="0" w:color="auto"/>
        <w:bottom w:val="none" w:sz="0" w:space="0" w:color="auto"/>
        <w:right w:val="none" w:sz="0" w:space="0" w:color="auto"/>
      </w:divBdr>
    </w:div>
    <w:div w:id="899901197">
      <w:bodyDiv w:val="1"/>
      <w:marLeft w:val="0"/>
      <w:marRight w:val="0"/>
      <w:marTop w:val="0"/>
      <w:marBottom w:val="0"/>
      <w:divBdr>
        <w:top w:val="none" w:sz="0" w:space="0" w:color="auto"/>
        <w:left w:val="none" w:sz="0" w:space="0" w:color="auto"/>
        <w:bottom w:val="none" w:sz="0" w:space="0" w:color="auto"/>
        <w:right w:val="none" w:sz="0" w:space="0" w:color="auto"/>
      </w:divBdr>
    </w:div>
    <w:div w:id="918173087">
      <w:bodyDiv w:val="1"/>
      <w:marLeft w:val="0"/>
      <w:marRight w:val="0"/>
      <w:marTop w:val="0"/>
      <w:marBottom w:val="0"/>
      <w:divBdr>
        <w:top w:val="none" w:sz="0" w:space="0" w:color="auto"/>
        <w:left w:val="none" w:sz="0" w:space="0" w:color="auto"/>
        <w:bottom w:val="none" w:sz="0" w:space="0" w:color="auto"/>
        <w:right w:val="none" w:sz="0" w:space="0" w:color="auto"/>
      </w:divBdr>
    </w:div>
    <w:div w:id="1014842184">
      <w:bodyDiv w:val="1"/>
      <w:marLeft w:val="0"/>
      <w:marRight w:val="0"/>
      <w:marTop w:val="0"/>
      <w:marBottom w:val="0"/>
      <w:divBdr>
        <w:top w:val="none" w:sz="0" w:space="0" w:color="auto"/>
        <w:left w:val="none" w:sz="0" w:space="0" w:color="auto"/>
        <w:bottom w:val="none" w:sz="0" w:space="0" w:color="auto"/>
        <w:right w:val="none" w:sz="0" w:space="0" w:color="auto"/>
      </w:divBdr>
    </w:div>
    <w:div w:id="1243223955">
      <w:bodyDiv w:val="1"/>
      <w:marLeft w:val="0"/>
      <w:marRight w:val="0"/>
      <w:marTop w:val="0"/>
      <w:marBottom w:val="0"/>
      <w:divBdr>
        <w:top w:val="none" w:sz="0" w:space="0" w:color="auto"/>
        <w:left w:val="none" w:sz="0" w:space="0" w:color="auto"/>
        <w:bottom w:val="none" w:sz="0" w:space="0" w:color="auto"/>
        <w:right w:val="none" w:sz="0" w:space="0" w:color="auto"/>
      </w:divBdr>
      <w:divsChild>
        <w:div w:id="362287791">
          <w:marLeft w:val="0"/>
          <w:marRight w:val="0"/>
          <w:marTop w:val="0"/>
          <w:marBottom w:val="0"/>
          <w:divBdr>
            <w:top w:val="none" w:sz="0" w:space="0" w:color="auto"/>
            <w:left w:val="none" w:sz="0" w:space="0" w:color="auto"/>
            <w:bottom w:val="none" w:sz="0" w:space="0" w:color="auto"/>
            <w:right w:val="none" w:sz="0" w:space="0" w:color="auto"/>
          </w:divBdr>
        </w:div>
        <w:div w:id="1696687532">
          <w:marLeft w:val="0"/>
          <w:marRight w:val="0"/>
          <w:marTop w:val="0"/>
          <w:marBottom w:val="0"/>
          <w:divBdr>
            <w:top w:val="none" w:sz="0" w:space="0" w:color="auto"/>
            <w:left w:val="none" w:sz="0" w:space="0" w:color="auto"/>
            <w:bottom w:val="none" w:sz="0" w:space="0" w:color="auto"/>
            <w:right w:val="none" w:sz="0" w:space="0" w:color="auto"/>
          </w:divBdr>
        </w:div>
      </w:divsChild>
    </w:div>
    <w:div w:id="1458138316">
      <w:bodyDiv w:val="1"/>
      <w:marLeft w:val="0"/>
      <w:marRight w:val="0"/>
      <w:marTop w:val="0"/>
      <w:marBottom w:val="0"/>
      <w:divBdr>
        <w:top w:val="none" w:sz="0" w:space="0" w:color="auto"/>
        <w:left w:val="none" w:sz="0" w:space="0" w:color="auto"/>
        <w:bottom w:val="none" w:sz="0" w:space="0" w:color="auto"/>
        <w:right w:val="none" w:sz="0" w:space="0" w:color="auto"/>
      </w:divBdr>
    </w:div>
    <w:div w:id="1499808720">
      <w:bodyDiv w:val="1"/>
      <w:marLeft w:val="0"/>
      <w:marRight w:val="0"/>
      <w:marTop w:val="0"/>
      <w:marBottom w:val="0"/>
      <w:divBdr>
        <w:top w:val="none" w:sz="0" w:space="0" w:color="auto"/>
        <w:left w:val="none" w:sz="0" w:space="0" w:color="auto"/>
        <w:bottom w:val="none" w:sz="0" w:space="0" w:color="auto"/>
        <w:right w:val="none" w:sz="0" w:space="0" w:color="auto"/>
      </w:divBdr>
    </w:div>
    <w:div w:id="1604916718">
      <w:bodyDiv w:val="1"/>
      <w:marLeft w:val="0"/>
      <w:marRight w:val="0"/>
      <w:marTop w:val="0"/>
      <w:marBottom w:val="0"/>
      <w:divBdr>
        <w:top w:val="none" w:sz="0" w:space="0" w:color="auto"/>
        <w:left w:val="none" w:sz="0" w:space="0" w:color="auto"/>
        <w:bottom w:val="none" w:sz="0" w:space="0" w:color="auto"/>
        <w:right w:val="none" w:sz="0" w:space="0" w:color="auto"/>
      </w:divBdr>
    </w:div>
    <w:div w:id="1664696009">
      <w:bodyDiv w:val="1"/>
      <w:marLeft w:val="0"/>
      <w:marRight w:val="0"/>
      <w:marTop w:val="0"/>
      <w:marBottom w:val="0"/>
      <w:divBdr>
        <w:top w:val="none" w:sz="0" w:space="0" w:color="auto"/>
        <w:left w:val="none" w:sz="0" w:space="0" w:color="auto"/>
        <w:bottom w:val="none" w:sz="0" w:space="0" w:color="auto"/>
        <w:right w:val="none" w:sz="0" w:space="0" w:color="auto"/>
      </w:divBdr>
    </w:div>
    <w:div w:id="184281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yperlink" Target="https://www.riib.org/eb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bizjournals.com/rhodeisland/" TargetMode="Externa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yperlink" Target="https://www.rienergy.com/RI-Business/Energy-Saving-Programs/Small-Business" TargetMode="External"/><Relationship Id="rId25" Type="http://schemas.microsoft.com/office/2018/08/relationships/commentsExtensible" Target="commentsExtensible.xm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rienergy.com/RI-Business/Energy-Saving-Programs/" TargetMode="External"/><Relationship Id="rId20" Type="http://schemas.openxmlformats.org/officeDocument/2006/relationships/hyperlink" Target="http://www.pbn.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microsoft.com/office/2016/09/relationships/commentsIds" Target="commentsIds.xml"/><Relationship Id="rId32" Type="http://schemas.microsoft.com/office/2019/05/relationships/documenttasks" Target="documenttasks/documenttasks1.xml"/><Relationship Id="rId5" Type="http://schemas.openxmlformats.org/officeDocument/2006/relationships/numbering" Target="numbering.xml"/><Relationship Id="rId15" Type="http://schemas.microsoft.com/office/2007/relationships/diagramDrawing" Target="diagrams/drawing1.xml"/><Relationship Id="rId23" Type="http://schemas.microsoft.com/office/2011/relationships/commentsExtended" Target="commentsExtended.xm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energy.ri.gov/RIEB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comments" Target="comments.xml"/><Relationship Id="rId27" Type="http://schemas.openxmlformats.org/officeDocument/2006/relationships/footer" Target="footer1.xml"/><Relationship Id="rId30" Type="http://schemas.microsoft.com/office/2011/relationships/people" Target="people.xml"/></Relationships>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732B01-353B-0B45-93D9-C643BED023A2}" type="doc">
      <dgm:prSet loTypeId="urn:microsoft.com/office/officeart/2005/8/layout/target1" loCatId="" qsTypeId="urn:microsoft.com/office/officeart/2005/8/quickstyle/simple1" qsCatId="simple" csTypeId="urn:microsoft.com/office/officeart/2005/8/colors/accent1_5" csCatId="accent1" phldr="1"/>
      <dgm:spPr/>
      <dgm:t>
        <a:bodyPr/>
        <a:lstStyle/>
        <a:p>
          <a:endParaRPr lang="en-US"/>
        </a:p>
      </dgm:t>
    </dgm:pt>
    <dgm:pt modelId="{12F71A19-CF30-FA4C-AEBA-C3FA3E0FD399}">
      <dgm:prSet phldrT="[Text]"/>
      <dgm:spPr/>
      <dgm:t>
        <a:bodyPr/>
        <a:lstStyle/>
        <a:p>
          <a:pPr algn="l"/>
          <a:r>
            <a:rPr lang="en-US" b="1"/>
            <a:t>Initiative</a:t>
          </a:r>
        </a:p>
        <a:p>
          <a:pPr algn="l"/>
          <a:r>
            <a:rPr lang="en-US" b="0" i="1"/>
            <a:t>Grocery Initiative</a:t>
          </a:r>
        </a:p>
      </dgm:t>
    </dgm:pt>
    <dgm:pt modelId="{89D16065-7400-4047-8C63-093A6DDBED4A}" type="parTrans" cxnId="{A584E071-A02B-404B-A9ED-8CED0DF8E865}">
      <dgm:prSet/>
      <dgm:spPr/>
      <dgm:t>
        <a:bodyPr/>
        <a:lstStyle/>
        <a:p>
          <a:pPr algn="l"/>
          <a:endParaRPr lang="en-US"/>
        </a:p>
      </dgm:t>
    </dgm:pt>
    <dgm:pt modelId="{E887A0AE-24F2-FB4B-8F23-B4D01AE3043B}" type="sibTrans" cxnId="{A584E071-A02B-404B-A9ED-8CED0DF8E865}">
      <dgm:prSet/>
      <dgm:spPr/>
      <dgm:t>
        <a:bodyPr/>
        <a:lstStyle/>
        <a:p>
          <a:pPr algn="l"/>
          <a:endParaRPr lang="en-US"/>
        </a:p>
      </dgm:t>
    </dgm:pt>
    <dgm:pt modelId="{1C6285B9-FA18-8745-A51D-C81A5BEB8878}">
      <dgm:prSet phldrT="[Text]"/>
      <dgm:spPr/>
      <dgm:t>
        <a:bodyPr/>
        <a:lstStyle/>
        <a:p>
          <a:pPr algn="l"/>
          <a:r>
            <a:rPr lang="en-US" b="1"/>
            <a:t>Program</a:t>
          </a:r>
        </a:p>
        <a:p>
          <a:pPr algn="l"/>
          <a:r>
            <a:rPr lang="en-US" i="1"/>
            <a:t>Large C&amp;I Retrofit Program</a:t>
          </a:r>
        </a:p>
      </dgm:t>
    </dgm:pt>
    <dgm:pt modelId="{AAA6855D-B011-1049-B606-05CDF15EA836}" type="parTrans" cxnId="{9BD08801-69BE-3740-BCA6-8439FCA3D9CD}">
      <dgm:prSet/>
      <dgm:spPr/>
      <dgm:t>
        <a:bodyPr/>
        <a:lstStyle/>
        <a:p>
          <a:pPr algn="l"/>
          <a:endParaRPr lang="en-US"/>
        </a:p>
      </dgm:t>
    </dgm:pt>
    <dgm:pt modelId="{9F36D67B-C308-2B4E-AF72-52E9683FC86F}" type="sibTrans" cxnId="{9BD08801-69BE-3740-BCA6-8439FCA3D9CD}">
      <dgm:prSet/>
      <dgm:spPr/>
      <dgm:t>
        <a:bodyPr/>
        <a:lstStyle/>
        <a:p>
          <a:pPr algn="l"/>
          <a:endParaRPr lang="en-US"/>
        </a:p>
      </dgm:t>
    </dgm:pt>
    <dgm:pt modelId="{11A217AE-822D-5A4E-9F77-77D62A0FE7A9}">
      <dgm:prSet phldrT="[Text]"/>
      <dgm:spPr/>
      <dgm:t>
        <a:bodyPr/>
        <a:lstStyle/>
        <a:p>
          <a:pPr algn="l"/>
          <a:r>
            <a:rPr lang="en-US" b="1"/>
            <a:t>Sector</a:t>
          </a:r>
          <a:r>
            <a:rPr lang="en-US"/>
            <a:t> </a:t>
          </a:r>
        </a:p>
        <a:p>
          <a:pPr algn="l"/>
          <a:r>
            <a:rPr lang="en-US" i="1"/>
            <a:t>Commerical &amp; Industrial</a:t>
          </a:r>
        </a:p>
      </dgm:t>
    </dgm:pt>
    <dgm:pt modelId="{05F196EB-119A-4840-BAE9-4F4725285CD9}" type="parTrans" cxnId="{32395619-7068-1945-A624-BD065EC672EE}">
      <dgm:prSet/>
      <dgm:spPr/>
      <dgm:t>
        <a:bodyPr/>
        <a:lstStyle/>
        <a:p>
          <a:pPr algn="l"/>
          <a:endParaRPr lang="en-US"/>
        </a:p>
      </dgm:t>
    </dgm:pt>
    <dgm:pt modelId="{4E9EFF52-E83B-7644-BA56-8910A65DD8D6}" type="sibTrans" cxnId="{32395619-7068-1945-A624-BD065EC672EE}">
      <dgm:prSet/>
      <dgm:spPr/>
      <dgm:t>
        <a:bodyPr/>
        <a:lstStyle/>
        <a:p>
          <a:pPr algn="l"/>
          <a:endParaRPr lang="en-US"/>
        </a:p>
      </dgm:t>
    </dgm:pt>
    <dgm:pt modelId="{1785FC27-627E-7441-9A0B-B6201FEB3984}" type="pres">
      <dgm:prSet presAssocID="{61732B01-353B-0B45-93D9-C643BED023A2}" presName="composite" presStyleCnt="0">
        <dgm:presLayoutVars>
          <dgm:chMax val="5"/>
          <dgm:dir/>
          <dgm:resizeHandles val="exact"/>
        </dgm:presLayoutVars>
      </dgm:prSet>
      <dgm:spPr/>
    </dgm:pt>
    <dgm:pt modelId="{40F8FAE0-0429-DC42-8E66-4BBFB098F962}" type="pres">
      <dgm:prSet presAssocID="{12F71A19-CF30-FA4C-AEBA-C3FA3E0FD399}" presName="circle1" presStyleLbl="lnNode1" presStyleIdx="0" presStyleCnt="3"/>
      <dgm:spPr/>
    </dgm:pt>
    <dgm:pt modelId="{E90AE72D-6E62-4E43-BC78-587012922D53}" type="pres">
      <dgm:prSet presAssocID="{12F71A19-CF30-FA4C-AEBA-C3FA3E0FD399}" presName="text1" presStyleLbl="revTx" presStyleIdx="0" presStyleCnt="3">
        <dgm:presLayoutVars>
          <dgm:bulletEnabled val="1"/>
        </dgm:presLayoutVars>
      </dgm:prSet>
      <dgm:spPr/>
    </dgm:pt>
    <dgm:pt modelId="{F00E4C31-35B1-2549-9678-DF9D4D73C366}" type="pres">
      <dgm:prSet presAssocID="{12F71A19-CF30-FA4C-AEBA-C3FA3E0FD399}" presName="line1" presStyleLbl="callout" presStyleIdx="0" presStyleCnt="6"/>
      <dgm:spPr/>
    </dgm:pt>
    <dgm:pt modelId="{766ADC7F-6620-8444-931A-C215FAD69F9C}" type="pres">
      <dgm:prSet presAssocID="{12F71A19-CF30-FA4C-AEBA-C3FA3E0FD399}" presName="d1" presStyleLbl="callout" presStyleIdx="1" presStyleCnt="6"/>
      <dgm:spPr/>
    </dgm:pt>
    <dgm:pt modelId="{209E3963-82EF-5C43-BBCF-5528D4BA2B9C}" type="pres">
      <dgm:prSet presAssocID="{1C6285B9-FA18-8745-A51D-C81A5BEB8878}" presName="circle2" presStyleLbl="lnNode1" presStyleIdx="1" presStyleCnt="3"/>
      <dgm:spPr/>
    </dgm:pt>
    <dgm:pt modelId="{4AB754B9-893C-784E-8444-37D5A9AC8D55}" type="pres">
      <dgm:prSet presAssocID="{1C6285B9-FA18-8745-A51D-C81A5BEB8878}" presName="text2" presStyleLbl="revTx" presStyleIdx="1" presStyleCnt="3">
        <dgm:presLayoutVars>
          <dgm:bulletEnabled val="1"/>
        </dgm:presLayoutVars>
      </dgm:prSet>
      <dgm:spPr/>
    </dgm:pt>
    <dgm:pt modelId="{99BB9504-00D2-5642-9B2E-63530DFBA4E6}" type="pres">
      <dgm:prSet presAssocID="{1C6285B9-FA18-8745-A51D-C81A5BEB8878}" presName="line2" presStyleLbl="callout" presStyleIdx="2" presStyleCnt="6"/>
      <dgm:spPr/>
    </dgm:pt>
    <dgm:pt modelId="{B294232F-F891-5C4A-915D-29EB9EF6CCC9}" type="pres">
      <dgm:prSet presAssocID="{1C6285B9-FA18-8745-A51D-C81A5BEB8878}" presName="d2" presStyleLbl="callout" presStyleIdx="3" presStyleCnt="6"/>
      <dgm:spPr/>
    </dgm:pt>
    <dgm:pt modelId="{2B13DA9F-E7B4-2A43-BAAF-97B3753D02D5}" type="pres">
      <dgm:prSet presAssocID="{11A217AE-822D-5A4E-9F77-77D62A0FE7A9}" presName="circle3" presStyleLbl="lnNode1" presStyleIdx="2" presStyleCnt="3"/>
      <dgm:spPr/>
    </dgm:pt>
    <dgm:pt modelId="{5BA9F97E-4BFF-284C-A36A-B20224A73C4A}" type="pres">
      <dgm:prSet presAssocID="{11A217AE-822D-5A4E-9F77-77D62A0FE7A9}" presName="text3" presStyleLbl="revTx" presStyleIdx="2" presStyleCnt="3">
        <dgm:presLayoutVars>
          <dgm:bulletEnabled val="1"/>
        </dgm:presLayoutVars>
      </dgm:prSet>
      <dgm:spPr/>
    </dgm:pt>
    <dgm:pt modelId="{4F5F5FB9-B128-BC4D-9503-F6D16A4BBE52}" type="pres">
      <dgm:prSet presAssocID="{11A217AE-822D-5A4E-9F77-77D62A0FE7A9}" presName="line3" presStyleLbl="callout" presStyleIdx="4" presStyleCnt="6"/>
      <dgm:spPr/>
    </dgm:pt>
    <dgm:pt modelId="{B8EECFFA-FD5E-A44D-820E-9262471DEAD0}" type="pres">
      <dgm:prSet presAssocID="{11A217AE-822D-5A4E-9F77-77D62A0FE7A9}" presName="d3" presStyleLbl="callout" presStyleIdx="5" presStyleCnt="6"/>
      <dgm:spPr/>
    </dgm:pt>
  </dgm:ptLst>
  <dgm:cxnLst>
    <dgm:cxn modelId="{9BD08801-69BE-3740-BCA6-8439FCA3D9CD}" srcId="{61732B01-353B-0B45-93D9-C643BED023A2}" destId="{1C6285B9-FA18-8745-A51D-C81A5BEB8878}" srcOrd="1" destOrd="0" parTransId="{AAA6855D-B011-1049-B606-05CDF15EA836}" sibTransId="{9F36D67B-C308-2B4E-AF72-52E9683FC86F}"/>
    <dgm:cxn modelId="{32395619-7068-1945-A624-BD065EC672EE}" srcId="{61732B01-353B-0B45-93D9-C643BED023A2}" destId="{11A217AE-822D-5A4E-9F77-77D62A0FE7A9}" srcOrd="2" destOrd="0" parTransId="{05F196EB-119A-4840-BAE9-4F4725285CD9}" sibTransId="{4E9EFF52-E83B-7644-BA56-8910A65DD8D6}"/>
    <dgm:cxn modelId="{A584E071-A02B-404B-A9ED-8CED0DF8E865}" srcId="{61732B01-353B-0B45-93D9-C643BED023A2}" destId="{12F71A19-CF30-FA4C-AEBA-C3FA3E0FD399}" srcOrd="0" destOrd="0" parTransId="{89D16065-7400-4047-8C63-093A6DDBED4A}" sibTransId="{E887A0AE-24F2-FB4B-8F23-B4D01AE3043B}"/>
    <dgm:cxn modelId="{BFB61F83-0185-B54C-9821-3849B0CF1869}" type="presOf" srcId="{12F71A19-CF30-FA4C-AEBA-C3FA3E0FD399}" destId="{E90AE72D-6E62-4E43-BC78-587012922D53}" srcOrd="0" destOrd="0" presId="urn:microsoft.com/office/officeart/2005/8/layout/target1"/>
    <dgm:cxn modelId="{ECE1988C-1ED1-5C46-9E7A-067327B38C58}" type="presOf" srcId="{1C6285B9-FA18-8745-A51D-C81A5BEB8878}" destId="{4AB754B9-893C-784E-8444-37D5A9AC8D55}" srcOrd="0" destOrd="0" presId="urn:microsoft.com/office/officeart/2005/8/layout/target1"/>
    <dgm:cxn modelId="{B380A49F-1ECA-3647-A782-B747C88DB4B3}" type="presOf" srcId="{11A217AE-822D-5A4E-9F77-77D62A0FE7A9}" destId="{5BA9F97E-4BFF-284C-A36A-B20224A73C4A}" srcOrd="0" destOrd="0" presId="urn:microsoft.com/office/officeart/2005/8/layout/target1"/>
    <dgm:cxn modelId="{23AAC8BC-84D0-7744-854B-1F6EC8D88C31}" type="presOf" srcId="{61732B01-353B-0B45-93D9-C643BED023A2}" destId="{1785FC27-627E-7441-9A0B-B6201FEB3984}" srcOrd="0" destOrd="0" presId="urn:microsoft.com/office/officeart/2005/8/layout/target1"/>
    <dgm:cxn modelId="{1EE16733-B360-4A48-9D69-F511003D2147}" type="presParOf" srcId="{1785FC27-627E-7441-9A0B-B6201FEB3984}" destId="{40F8FAE0-0429-DC42-8E66-4BBFB098F962}" srcOrd="0" destOrd="0" presId="urn:microsoft.com/office/officeart/2005/8/layout/target1"/>
    <dgm:cxn modelId="{D6B752C9-2949-C349-984C-0BDBBFF9CC42}" type="presParOf" srcId="{1785FC27-627E-7441-9A0B-B6201FEB3984}" destId="{E90AE72D-6E62-4E43-BC78-587012922D53}" srcOrd="1" destOrd="0" presId="urn:microsoft.com/office/officeart/2005/8/layout/target1"/>
    <dgm:cxn modelId="{E132590D-0B25-F74D-9C8F-08269D365A23}" type="presParOf" srcId="{1785FC27-627E-7441-9A0B-B6201FEB3984}" destId="{F00E4C31-35B1-2549-9678-DF9D4D73C366}" srcOrd="2" destOrd="0" presId="urn:microsoft.com/office/officeart/2005/8/layout/target1"/>
    <dgm:cxn modelId="{39D690D7-6B1D-A743-ADFF-E928E83B6D93}" type="presParOf" srcId="{1785FC27-627E-7441-9A0B-B6201FEB3984}" destId="{766ADC7F-6620-8444-931A-C215FAD69F9C}" srcOrd="3" destOrd="0" presId="urn:microsoft.com/office/officeart/2005/8/layout/target1"/>
    <dgm:cxn modelId="{71BC37FD-9CC5-9B41-B4A6-0E6D81D75255}" type="presParOf" srcId="{1785FC27-627E-7441-9A0B-B6201FEB3984}" destId="{209E3963-82EF-5C43-BBCF-5528D4BA2B9C}" srcOrd="4" destOrd="0" presId="urn:microsoft.com/office/officeart/2005/8/layout/target1"/>
    <dgm:cxn modelId="{9D003B3E-9DD9-614B-AF3D-800A95CDAEC5}" type="presParOf" srcId="{1785FC27-627E-7441-9A0B-B6201FEB3984}" destId="{4AB754B9-893C-784E-8444-37D5A9AC8D55}" srcOrd="5" destOrd="0" presId="urn:microsoft.com/office/officeart/2005/8/layout/target1"/>
    <dgm:cxn modelId="{1DCB1536-E96D-1147-AAD1-BA1A470FB36C}" type="presParOf" srcId="{1785FC27-627E-7441-9A0B-B6201FEB3984}" destId="{99BB9504-00D2-5642-9B2E-63530DFBA4E6}" srcOrd="6" destOrd="0" presId="urn:microsoft.com/office/officeart/2005/8/layout/target1"/>
    <dgm:cxn modelId="{9B0DD39D-0E71-5847-B529-1E59CC62DE38}" type="presParOf" srcId="{1785FC27-627E-7441-9A0B-B6201FEB3984}" destId="{B294232F-F891-5C4A-915D-29EB9EF6CCC9}" srcOrd="7" destOrd="0" presId="urn:microsoft.com/office/officeart/2005/8/layout/target1"/>
    <dgm:cxn modelId="{203779F9-ACEF-FB4A-9513-1FAFF5BFC7D7}" type="presParOf" srcId="{1785FC27-627E-7441-9A0B-B6201FEB3984}" destId="{2B13DA9F-E7B4-2A43-BAAF-97B3753D02D5}" srcOrd="8" destOrd="0" presId="urn:microsoft.com/office/officeart/2005/8/layout/target1"/>
    <dgm:cxn modelId="{4835C5FE-C364-5642-9DDA-83BF3EC34E85}" type="presParOf" srcId="{1785FC27-627E-7441-9A0B-B6201FEB3984}" destId="{5BA9F97E-4BFF-284C-A36A-B20224A73C4A}" srcOrd="9" destOrd="0" presId="urn:microsoft.com/office/officeart/2005/8/layout/target1"/>
    <dgm:cxn modelId="{7E58691D-9EFE-FE49-A222-0E700BCEF437}" type="presParOf" srcId="{1785FC27-627E-7441-9A0B-B6201FEB3984}" destId="{4F5F5FB9-B128-BC4D-9503-F6D16A4BBE52}" srcOrd="10" destOrd="0" presId="urn:microsoft.com/office/officeart/2005/8/layout/target1"/>
    <dgm:cxn modelId="{1546E70E-E82F-DE40-9477-AE37F3643831}" type="presParOf" srcId="{1785FC27-627E-7441-9A0B-B6201FEB3984}" destId="{B8EECFFA-FD5E-A44D-820E-9262471DEAD0}" srcOrd="11" destOrd="0" presId="urn:microsoft.com/office/officeart/2005/8/layout/targe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13DA9F-E7B4-2A43-BAAF-97B3753D02D5}">
      <dsp:nvSpPr>
        <dsp:cNvPr id="0" name=""/>
        <dsp:cNvSpPr/>
      </dsp:nvSpPr>
      <dsp:spPr>
        <a:xfrm>
          <a:off x="1181069" y="517586"/>
          <a:ext cx="1552758" cy="1552758"/>
        </a:xfrm>
        <a:prstGeom prst="ellipse">
          <a:avLst/>
        </a:prstGeom>
        <a:solidFill>
          <a:schemeClr val="accent1">
            <a:shade val="90000"/>
            <a:hueOff val="415426"/>
            <a:satOff val="-8871"/>
            <a:lumOff val="33109"/>
            <a:alphaOff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09E3963-82EF-5C43-BBCF-5528D4BA2B9C}">
      <dsp:nvSpPr>
        <dsp:cNvPr id="0" name=""/>
        <dsp:cNvSpPr/>
      </dsp:nvSpPr>
      <dsp:spPr>
        <a:xfrm>
          <a:off x="1491621" y="828137"/>
          <a:ext cx="931654" cy="931654"/>
        </a:xfrm>
        <a:prstGeom prst="ellipse">
          <a:avLst/>
        </a:prstGeom>
        <a:solidFill>
          <a:schemeClr val="accent1">
            <a:shade val="90000"/>
            <a:hueOff val="207713"/>
            <a:satOff val="-4436"/>
            <a:lumOff val="16555"/>
            <a:alphaOff val="-2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0F8FAE0-0429-DC42-8E66-4BBFB098F962}">
      <dsp:nvSpPr>
        <dsp:cNvPr id="0" name=""/>
        <dsp:cNvSpPr/>
      </dsp:nvSpPr>
      <dsp:spPr>
        <a:xfrm>
          <a:off x="1802172" y="1138689"/>
          <a:ext cx="310551" cy="310551"/>
        </a:xfrm>
        <a:prstGeom prst="ellipse">
          <a:avLst/>
        </a:prstGeom>
        <a:solidFill>
          <a:schemeClr val="accent1">
            <a:shade val="9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90AE72D-6E62-4E43-BC78-587012922D53}">
      <dsp:nvSpPr>
        <dsp:cNvPr id="0" name=""/>
        <dsp:cNvSpPr/>
      </dsp:nvSpPr>
      <dsp:spPr>
        <a:xfrm>
          <a:off x="2992620" y="0"/>
          <a:ext cx="776379" cy="4528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10160" rIns="10160" bIns="10160" numCol="1" spcCol="1270" anchor="ctr" anchorCtr="0">
          <a:noAutofit/>
        </a:bodyPr>
        <a:lstStyle/>
        <a:p>
          <a:pPr marL="0" lvl="0" indent="0" algn="l" defTabSz="355600">
            <a:lnSpc>
              <a:spcPct val="90000"/>
            </a:lnSpc>
            <a:spcBef>
              <a:spcPct val="0"/>
            </a:spcBef>
            <a:spcAft>
              <a:spcPct val="35000"/>
            </a:spcAft>
            <a:buNone/>
          </a:pPr>
          <a:r>
            <a:rPr lang="en-US" sz="800" b="1" kern="1200"/>
            <a:t>Initiative</a:t>
          </a:r>
        </a:p>
        <a:p>
          <a:pPr marL="0" lvl="0" indent="0" algn="l" defTabSz="355600">
            <a:lnSpc>
              <a:spcPct val="90000"/>
            </a:lnSpc>
            <a:spcBef>
              <a:spcPct val="0"/>
            </a:spcBef>
            <a:spcAft>
              <a:spcPct val="35000"/>
            </a:spcAft>
            <a:buNone/>
          </a:pPr>
          <a:r>
            <a:rPr lang="en-US" sz="800" b="0" i="1" kern="1200"/>
            <a:t>Grocery Initiative</a:t>
          </a:r>
        </a:p>
      </dsp:txBody>
      <dsp:txXfrm>
        <a:off x="2992620" y="0"/>
        <a:ext cx="776379" cy="452887"/>
      </dsp:txXfrm>
    </dsp:sp>
    <dsp:sp modelId="{F00E4C31-35B1-2549-9678-DF9D4D73C366}">
      <dsp:nvSpPr>
        <dsp:cNvPr id="0" name=""/>
        <dsp:cNvSpPr/>
      </dsp:nvSpPr>
      <dsp:spPr>
        <a:xfrm>
          <a:off x="2798525" y="226443"/>
          <a:ext cx="194094"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66ADC7F-6620-8444-931A-C215FAD69F9C}">
      <dsp:nvSpPr>
        <dsp:cNvPr id="0" name=""/>
        <dsp:cNvSpPr/>
      </dsp:nvSpPr>
      <dsp:spPr>
        <a:xfrm rot="5400000">
          <a:off x="1843967" y="340183"/>
          <a:ext cx="1067262" cy="84030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AB754B9-893C-784E-8444-37D5A9AC8D55}">
      <dsp:nvSpPr>
        <dsp:cNvPr id="0" name=""/>
        <dsp:cNvSpPr/>
      </dsp:nvSpPr>
      <dsp:spPr>
        <a:xfrm>
          <a:off x="2992620" y="452887"/>
          <a:ext cx="776379" cy="4528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10160" rIns="10160" bIns="10160" numCol="1" spcCol="1270" anchor="ctr" anchorCtr="0">
          <a:noAutofit/>
        </a:bodyPr>
        <a:lstStyle/>
        <a:p>
          <a:pPr marL="0" lvl="0" indent="0" algn="l" defTabSz="355600">
            <a:lnSpc>
              <a:spcPct val="90000"/>
            </a:lnSpc>
            <a:spcBef>
              <a:spcPct val="0"/>
            </a:spcBef>
            <a:spcAft>
              <a:spcPct val="35000"/>
            </a:spcAft>
            <a:buNone/>
          </a:pPr>
          <a:r>
            <a:rPr lang="en-US" sz="800" b="1" kern="1200"/>
            <a:t>Program</a:t>
          </a:r>
        </a:p>
        <a:p>
          <a:pPr marL="0" lvl="0" indent="0" algn="l" defTabSz="355600">
            <a:lnSpc>
              <a:spcPct val="90000"/>
            </a:lnSpc>
            <a:spcBef>
              <a:spcPct val="0"/>
            </a:spcBef>
            <a:spcAft>
              <a:spcPct val="35000"/>
            </a:spcAft>
            <a:buNone/>
          </a:pPr>
          <a:r>
            <a:rPr lang="en-US" sz="800" i="1" kern="1200"/>
            <a:t>Large C&amp;I Retrofit Program</a:t>
          </a:r>
        </a:p>
      </dsp:txBody>
      <dsp:txXfrm>
        <a:off x="2992620" y="452887"/>
        <a:ext cx="776379" cy="452887"/>
      </dsp:txXfrm>
    </dsp:sp>
    <dsp:sp modelId="{99BB9504-00D2-5642-9B2E-63530DFBA4E6}">
      <dsp:nvSpPr>
        <dsp:cNvPr id="0" name=""/>
        <dsp:cNvSpPr/>
      </dsp:nvSpPr>
      <dsp:spPr>
        <a:xfrm>
          <a:off x="2798525" y="679331"/>
          <a:ext cx="194094"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294232F-F891-5C4A-915D-29EB9EF6CCC9}">
      <dsp:nvSpPr>
        <dsp:cNvPr id="0" name=""/>
        <dsp:cNvSpPr/>
      </dsp:nvSpPr>
      <dsp:spPr>
        <a:xfrm rot="5400000">
          <a:off x="2073051" y="786006"/>
          <a:ext cx="831657" cy="617738"/>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BA9F97E-4BFF-284C-A36A-B20224A73C4A}">
      <dsp:nvSpPr>
        <dsp:cNvPr id="0" name=""/>
        <dsp:cNvSpPr/>
      </dsp:nvSpPr>
      <dsp:spPr>
        <a:xfrm>
          <a:off x="2992620" y="905775"/>
          <a:ext cx="776379" cy="4528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10160" rIns="10160" bIns="10160" numCol="1" spcCol="1270" anchor="ctr" anchorCtr="0">
          <a:noAutofit/>
        </a:bodyPr>
        <a:lstStyle/>
        <a:p>
          <a:pPr marL="0" lvl="0" indent="0" algn="l" defTabSz="355600">
            <a:lnSpc>
              <a:spcPct val="90000"/>
            </a:lnSpc>
            <a:spcBef>
              <a:spcPct val="0"/>
            </a:spcBef>
            <a:spcAft>
              <a:spcPct val="35000"/>
            </a:spcAft>
            <a:buNone/>
          </a:pPr>
          <a:r>
            <a:rPr lang="en-US" sz="800" b="1" kern="1200"/>
            <a:t>Sector</a:t>
          </a:r>
          <a:r>
            <a:rPr lang="en-US" sz="800" kern="1200"/>
            <a:t> </a:t>
          </a:r>
        </a:p>
        <a:p>
          <a:pPr marL="0" lvl="0" indent="0" algn="l" defTabSz="355600">
            <a:lnSpc>
              <a:spcPct val="90000"/>
            </a:lnSpc>
            <a:spcBef>
              <a:spcPct val="0"/>
            </a:spcBef>
            <a:spcAft>
              <a:spcPct val="35000"/>
            </a:spcAft>
            <a:buNone/>
          </a:pPr>
          <a:r>
            <a:rPr lang="en-US" sz="800" i="1" kern="1200"/>
            <a:t>Commerical &amp; Industrial</a:t>
          </a:r>
        </a:p>
      </dsp:txBody>
      <dsp:txXfrm>
        <a:off x="2992620" y="905775"/>
        <a:ext cx="776379" cy="452887"/>
      </dsp:txXfrm>
    </dsp:sp>
    <dsp:sp modelId="{4F5F5FB9-B128-BC4D-9503-F6D16A4BBE52}">
      <dsp:nvSpPr>
        <dsp:cNvPr id="0" name=""/>
        <dsp:cNvSpPr/>
      </dsp:nvSpPr>
      <dsp:spPr>
        <a:xfrm>
          <a:off x="2798525" y="1132219"/>
          <a:ext cx="194094"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8EECFFA-FD5E-A44D-820E-9262471DEAD0}">
      <dsp:nvSpPr>
        <dsp:cNvPr id="0" name=""/>
        <dsp:cNvSpPr/>
      </dsp:nvSpPr>
      <dsp:spPr>
        <a:xfrm rot="5400000">
          <a:off x="2302419" y="1231466"/>
          <a:ext cx="594188" cy="395176"/>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target1">
  <dgm:title val=""/>
  <dgm:desc val=""/>
  <dgm:catLst>
    <dgm:cat type="relationship" pri="25000"/>
    <dgm:cat type="convert" pri="2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ite">
    <dgm:varLst>
      <dgm:chMax val="5"/>
      <dgm:dir/>
      <dgm:resizeHandles val="exact"/>
    </dgm:varLst>
    <dgm:alg type="composite">
      <dgm:param type="ar" val="1.25"/>
    </dgm:alg>
    <dgm:shape xmlns:r="http://schemas.openxmlformats.org/officeDocument/2006/relationships" r:blip="">
      <dgm:adjLst/>
    </dgm:shape>
    <dgm:presOf/>
    <dgm:choose name="Name0">
      <dgm:if name="Name1" func="var" arg="dir" op="equ" val="norm">
        <dgm:choose name="Name2">
          <dgm:if name="Name3" axis="ch" ptType="node" func="cnt" op="equ" val="0">
            <dgm:constrLst/>
          </dgm:if>
          <dgm:if name="Name4" axis="ch" ptType="node" func="cnt" op="equ" val="1">
            <dgm:constrLst>
              <dgm:constr type="primFontSz" for="des" ptType="node" op="equ" val="65"/>
              <dgm:constr type="w" for="ch" forName="circle1" refType="w" fact="0.6"/>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3125"/>
              <dgm:constr type="r" for="ch" forName="text1" refType="w"/>
              <dgm:constr type="t" for="ch" forName="text1"/>
              <dgm:constr type="l" for="ch" forName="line1" refType="w" fact="0.625"/>
              <dgm:constr type="ctrY" for="ch" forName="line1" refType="ctrY" refFor="ch" refForName="text1"/>
              <dgm:constr type="r" for="ch" forName="line1" refType="l" refFor="ch" refForName="text1"/>
              <dgm:constr type="h" for="ch" forName="line1"/>
              <dgm:constr type="l" for="ch" forName="d1" refType="w" fact="0.3"/>
              <dgm:constr type="b" for="ch" forName="d1" refType="h" fact="0.625"/>
              <dgm:constr type="w" for="ch" forName="d1" refType="w" fact="0.32475"/>
              <dgm:constr type="h" for="ch" forName="d1" refType="h" fact="0.469"/>
            </dgm:constrLst>
          </dgm:if>
          <dgm:if name="Name5" axis="ch" ptType="node" func="cnt" op="equ" val="2">
            <dgm:constrLst>
              <dgm:constr type="primFontSz" for="des" ptType="node" op="equ" val="65"/>
              <dgm:constr type="w" for="ch" forName="circle1" refType="w" fact="0.2"/>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3125"/>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75"/>
              <dgm:constr type="h" for="ch" forName="d1" refType="h" fact="0.469"/>
              <dgm:constr type="w" for="ch" forName="circle2" refType="w" fact="0.6"/>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3125"/>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44325"/>
              <dgm:constr type="b" for="ch" forName="d2" refType="h" fact="0.7975"/>
              <dgm:constr type="w" for="ch" forName="d2" refType="w" fact="0.1815"/>
              <dgm:constr type="h" for="ch" forName="d2" refType="h" fact="0.3283"/>
            </dgm:constrLst>
          </dgm:if>
          <dgm:if name="Name6" axis="ch" ptType="node" func="cnt" op="equ" val="3">
            <dgm:constrLst>
              <dgm:constr type="primFontSz" for="des" ptType="node" op="equ" val="65"/>
              <dgm:constr type="w" for="ch" forName="circle1" refType="w" fact="0.12"/>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21875"/>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7"/>
              <dgm:constr type="h" for="ch" forName="d1" refType="h" fact="0.5155"/>
              <dgm:constr type="w" for="ch" forName="circle2" refType="w" fact="0.36"/>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21875"/>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386"/>
              <dgm:constr type="b" for="ch" forName="d2" refType="h" fact="0.72969"/>
              <dgm:constr type="w" for="ch" forName="d2" refType="w" fact="0.2387"/>
              <dgm:constr type="h" for="ch" forName="d2" refType="h" fact="0.4017"/>
              <dgm:constr type="w" for="ch" forName="circle3" refType="w" fact="0.6"/>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21875"/>
              <dgm:constr type="r" for="ch" forName="text3" refType="w"/>
              <dgm:constr type="t" for="ch" forName="text3" refType="b" refFor="ch" refForName="text2"/>
              <dgm:constr type="l" for="ch" forName="line3" refType="w" fact="0.625"/>
              <dgm:constr type="ctrY" for="ch" forName="line3" refType="ctrY" refFor="ch" refForName="text3"/>
              <dgm:constr type="w" for="ch" forName="line3" refType="w" fact="0.075"/>
              <dgm:constr type="h" for="ch" forName="line3"/>
              <dgm:constr type="l" for="ch" forName="d3" refType="w" fact="0.47175"/>
              <dgm:constr type="b" for="ch" forName="d3" refType="h" fact="0.83375"/>
              <dgm:constr type="w" for="ch" forName="d3" refType="w" fact="0.1527"/>
              <dgm:constr type="h" for="ch" forName="d3" refType="h" fact="0.287"/>
            </dgm:constrLst>
          </dgm:if>
          <dgm:if name="Name7" axis="ch" ptType="node" func="cnt" op="equ" val="4">
            <dgm:constrLst>
              <dgm:constr type="primFontSz" for="des" ptType="node" op="equ" val="65"/>
              <dgm:constr type="w" for="ch" forName="circle1" refType="w" fact="0.0857"/>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17938"/>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295"/>
              <dgm:constr type="b" for="ch" forName="d1" refType="h" fact="0.62"/>
              <dgm:constr type="w" for="ch" forName="d1" refType="w" fact="0.33"/>
              <dgm:constr type="h" for="ch" forName="d1" refType="h" fact="0.53"/>
              <dgm:constr type="w" for="ch" forName="circle2" refType="w" fact="0.2571"/>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17938"/>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36625"/>
              <dgm:constr type="b" for="ch" forName="d2" refType="h" fact="0.70438"/>
              <dgm:constr type="w" for="ch" forName="d2" refType="w" fact="0.2585"/>
              <dgm:constr type="h" for="ch" forName="d2" refType="h" fact="0.43525"/>
              <dgm:constr type="w" for="ch" forName="circle3" refType="w" fact="0.4285"/>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7938"/>
              <dgm:constr type="r" for="ch" forName="text3" refType="w"/>
              <dgm:constr type="t" for="ch" forName="text3" refType="b" refFor="ch" refForName="text2"/>
              <dgm:constr type="l" for="ch" forName="line3" refType="w" fact="0.625"/>
              <dgm:constr type="ctrY" for="ch" forName="line3" refType="ctrY" refFor="ch" refForName="text3"/>
              <dgm:constr type="w" for="ch" forName="line3" refType="w" fact="0.075"/>
              <dgm:constr type="h" for="ch" forName="line3"/>
              <dgm:constr type="l" for="ch" forName="d3" refType="w" fact="0.4255"/>
              <dgm:constr type="b" for="ch" forName="d3" refType="h" fact="0.78031"/>
              <dgm:constr type="w" for="ch" forName="d3" refType="w" fact="0.1995"/>
              <dgm:constr type="h" for="ch" forName="d3" refType="h" fact="0.332"/>
              <dgm:constr type="w" for="ch" forName="circle4" refType="w" fact="0.6"/>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7938"/>
              <dgm:constr type="r" for="ch" forName="text4" refType="w"/>
              <dgm:constr type="t" for="ch" forName="text4" refType="b" refFor="ch" refForName="text3"/>
              <dgm:constr type="l" for="ch" forName="line4" refType="w" fact="0.625"/>
              <dgm:constr type="ctrY" for="ch" forName="line4" refType="ctrY" refFor="ch" refForName="text4"/>
              <dgm:constr type="w" for="ch" forName="line4" refType="w" fact="0.075"/>
              <dgm:constr type="h" for="ch" forName="line4"/>
              <dgm:constr type="l" for="ch" forName="d4" refType="w" fact="0.48525"/>
              <dgm:constr type="b" for="ch" forName="d4" refType="h" fact="0.85594"/>
              <dgm:constr type="w" for="ch" forName="d4" refType="w" fact="0.1394"/>
              <dgm:constr type="h" for="ch" forName="d4" refType="h" fact="0.2282"/>
            </dgm:constrLst>
          </dgm:if>
          <dgm:if name="Name8" axis="ch" ptType="node" func="cnt" op="gte" val="5">
            <dgm:constrLst>
              <dgm:constr type="primFontSz" for="des" ptType="node" op="equ" val="65"/>
              <dgm:constr type="w" for="ch" forName="circle1" refType="w" fact="0.0667"/>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1324"/>
              <dgm:constr type="r" for="ch" forName="text1" refType="w"/>
              <dgm:constr type="ctrY" for="ch" forName="text1" refType="h" fact="0.13"/>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5"/>
              <dgm:constr type="h" for="ch" forName="d1" refType="h" fact="0.495"/>
              <dgm:constr type="w" for="ch" forName="circle2" refType="w" fact="0.2"/>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1324"/>
              <dgm:constr type="r" for="ch" forName="text2" refType="w"/>
              <dgm:constr type="ctrY" for="ch" forName="text2" refType="h" fact="0.27"/>
              <dgm:constr type="l" for="ch" forName="line2" refType="w" fact="0.625"/>
              <dgm:constr type="ctrY" for="ch" forName="line2" refType="ctrY" refFor="ch" refForName="text2"/>
              <dgm:constr type="w" for="ch" forName="line2" refType="w" fact="0.075"/>
              <dgm:constr type="h" for="ch" forName="line2"/>
              <dgm:constr type="l" for="ch" forName="d2" refType="w" fact="0.3498"/>
              <dgm:constr type="b" for="ch" forName="d2" refType="h" fact="0.682"/>
              <dgm:constr type="w" for="ch" forName="d2" refType="w" fact="0.275"/>
              <dgm:constr type="h" for="ch" forName="d2" refType="h" fact="0.41215"/>
              <dgm:constr type="w" for="ch" forName="circle3" refType="w" fact="0.3334"/>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324"/>
              <dgm:constr type="r" for="ch" forName="text3" refType="w"/>
              <dgm:constr type="ctrY" for="ch" forName="text3" refType="h" fact="0.41"/>
              <dgm:constr type="l" for="ch" forName="line3" refType="w" fact="0.625"/>
              <dgm:constr type="ctrY" for="ch" forName="line3" refType="ctrY" refFor="ch" refForName="text3"/>
              <dgm:constr type="w" for="ch" forName="line3" refType="w" fact="0.075"/>
              <dgm:constr type="h" for="ch" forName="line3"/>
              <dgm:constr type="l" for="ch" forName="d3" refType="w" fact="0.394"/>
              <dgm:constr type="b" for="ch" forName="d3" refType="h" fact="0.735"/>
              <dgm:constr type="w" for="ch" forName="d3" refType="w" fact="0.231"/>
              <dgm:constr type="h" for="ch" forName="d3" refType="h" fact="0.325"/>
              <dgm:constr type="w" for="ch" forName="circle4" refType="w" fact="0.4667"/>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324"/>
              <dgm:constr type="r" for="ch" forName="text4" refType="w"/>
              <dgm:constr type="ctrY" for="ch" forName="text4" refType="h" fact="0.547"/>
              <dgm:constr type="l" for="ch" forName="line4" refType="w" fact="0.625"/>
              <dgm:constr type="ctrY" for="ch" forName="line4" refType="ctrY" refFor="ch" refForName="text4"/>
              <dgm:constr type="w" for="ch" forName="line4" refType="w" fact="0.075"/>
              <dgm:constr type="h" for="ch" forName="line4"/>
              <dgm:constr type="l" for="ch" forName="d4" refType="w" fact="0.446"/>
              <dgm:constr type="b" for="ch" forName="d4" refType="h" fact="0.795"/>
              <dgm:constr type="w" for="ch" forName="d4" refType="w" fact="0.179"/>
              <dgm:constr type="h" for="ch" forName="d4" refType="h" fact="0.248"/>
              <dgm:constr type="w" for="ch" forName="circle5" refType="w" fact="0.6"/>
              <dgm:constr type="h" for="ch" forName="circle5" refType="w" refFor="ch" refForName="circle5"/>
              <dgm:constr type="ctrX" for="ch" forName="circle5" refType="ctrX" refFor="ch" refForName="circle1"/>
              <dgm:constr type="ctrY" for="ch" forName="circle5" refType="ctrY" refFor="ch" refForName="circle1"/>
              <dgm:constr type="w" for="ch" forName="text5" refType="w" fact="0.3"/>
              <dgm:constr type="h" for="ch" forName="text5" refType="h" fact="0.1324"/>
              <dgm:constr type="r" for="ch" forName="text5" refType="w"/>
              <dgm:constr type="ctrY" for="ch" forName="text5" refType="h" fact="0.68"/>
              <dgm:constr type="l" for="ch" forName="line5" refType="w" fact="0.625"/>
              <dgm:constr type="ctrY" for="ch" forName="line5" refType="ctrY" refFor="ch" refForName="text5"/>
              <dgm:constr type="w" for="ch" forName="line5" refType="w" fact="0.075"/>
              <dgm:constr type="h" for="ch" forName="line5"/>
              <dgm:constr type="l" for="ch" forName="d5" refType="w" fact="0.495"/>
              <dgm:constr type="b" for="ch" forName="d5" refType="h" fact="0.855"/>
              <dgm:constr type="w" for="ch" forName="d5" refType="w" fact="0.13"/>
              <dgm:constr type="h" for="ch" forName="d5" refType="h" fact="0.175"/>
            </dgm:constrLst>
          </dgm:if>
          <dgm:else name="Name9"/>
        </dgm:choose>
      </dgm:if>
      <dgm:else name="Name10">
        <dgm:choose name="Name11">
          <dgm:if name="Name12" axis="ch" ptType="node" func="cnt" op="equ" val="0">
            <dgm:constrLst/>
          </dgm:if>
          <dgm:if name="Name13" axis="ch" ptType="node" func="cnt" op="equ" val="1">
            <dgm:constrLst>
              <dgm:constr type="primFontSz" for="des" ptType="node" op="equ" val="65"/>
              <dgm:constr type="w" for="ch" forName="circle1" refType="w" fact="0.6"/>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312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5"/>
              <dgm:constr type="h" for="ch" forName="d1" refType="h" fact="0.469"/>
            </dgm:constrLst>
          </dgm:if>
          <dgm:if name="Name14" axis="ch" ptType="node" func="cnt" op="equ" val="2">
            <dgm:constrLst>
              <dgm:constr type="primFontSz" for="des" ptType="node" op="equ" val="65"/>
              <dgm:constr type="w" for="ch" forName="circle1" refType="w" fact="0.2"/>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312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5"/>
              <dgm:constr type="h" for="ch" forName="d1" refType="h" fact="0.469"/>
              <dgm:constr type="w" for="ch" forName="circle2" refType="w" fact="0.6"/>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3125"/>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55675"/>
              <dgm:constr type="b" for="ch" forName="d2" refType="h" fact="0.7975"/>
              <dgm:constr type="w" for="ch" forName="d2" refType="w" fact="0.1815"/>
              <dgm:constr type="h" for="ch" forName="d2" refType="h" fact="0.3283"/>
            </dgm:constrLst>
          </dgm:if>
          <dgm:if name="Name15" axis="ch" ptType="node" func="cnt" op="equ" val="3">
            <dgm:constrLst>
              <dgm:constr type="primFontSz" for="des" ptType="node" op="equ" val="65"/>
              <dgm:constr type="w" for="ch" forName="circle1" refType="w" fact="0.12"/>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2187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
              <dgm:constr type="h" for="ch" forName="d1" refType="h" fact="0.5155"/>
              <dgm:constr type="w" for="ch" forName="circle2" refType="w" fact="0.36"/>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21875"/>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14"/>
              <dgm:constr type="b" for="ch" forName="d2" refType="h" fact="0.72969"/>
              <dgm:constr type="w" for="ch" forName="d2" refType="w" fact="0.2387"/>
              <dgm:constr type="h" for="ch" forName="d2" refType="h" fact="0.4017"/>
              <dgm:constr type="w" for="ch" forName="circle3" refType="w" fact="0.6"/>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21875"/>
              <dgm:constr type="l" for="ch" forName="text3"/>
              <dgm:constr type="t" for="ch" forName="text3" refType="b" refFor="ch" refForName="text2"/>
              <dgm:constr type="l" for="ch" forName="line3" refType="r" refFor="ch" refForName="text3"/>
              <dgm:constr type="ctrY" for="ch" forName="line3" refType="ctrY" refFor="ch" refForName="text3"/>
              <dgm:constr type="r" for="ch" forName="line3" refType="w" fact="0.375"/>
              <dgm:constr type="h" for="ch" forName="line3"/>
              <dgm:constr type="r" for="ch" forName="d3" refType="w" fact="0.52825"/>
              <dgm:constr type="b" for="ch" forName="d3" refType="h" fact="0.83375"/>
              <dgm:constr type="w" for="ch" forName="d3" refType="w" fact="0.1527"/>
              <dgm:constr type="h" for="ch" forName="d3" refType="h" fact="0.287"/>
            </dgm:constrLst>
          </dgm:if>
          <dgm:if name="Name16" axis="ch" ptType="node" func="cnt" op="equ" val="4">
            <dgm:constrLst>
              <dgm:constr type="primFontSz" for="des" ptType="node" op="equ" val="65"/>
              <dgm:constr type="w" for="ch" forName="circle1" refType="w" fact="0.0857"/>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17938"/>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05"/>
              <dgm:constr type="b" for="ch" forName="d1" refType="h" fact="0.62"/>
              <dgm:constr type="w" for="ch" forName="d1" refType="w" fact="0.33"/>
              <dgm:constr type="h" for="ch" forName="d1" refType="h" fact="0.53"/>
              <dgm:constr type="w" for="ch" forName="circle2" refType="w" fact="0.2571"/>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17938"/>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3375"/>
              <dgm:constr type="b" for="ch" forName="d2" refType="h" fact="0.70438"/>
              <dgm:constr type="w" for="ch" forName="d2" refType="w" fact="0.2585"/>
              <dgm:constr type="h" for="ch" forName="d2" refType="h" fact="0.43525"/>
              <dgm:constr type="w" for="ch" forName="circle3" refType="w" fact="0.4285"/>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7938"/>
              <dgm:constr type="l" for="ch" forName="text3"/>
              <dgm:constr type="t" for="ch" forName="text3" refType="b" refFor="ch" refForName="text2"/>
              <dgm:constr type="l" for="ch" forName="line3" refType="r" refFor="ch" refForName="text3"/>
              <dgm:constr type="ctrY" for="ch" forName="line3" refType="ctrY" refFor="ch" refForName="text3"/>
              <dgm:constr type="r" for="ch" forName="line3" refType="w" fact="0.375"/>
              <dgm:constr type="h" for="ch" forName="line3"/>
              <dgm:constr type="r" for="ch" forName="d3" refType="w" fact="0.5745"/>
              <dgm:constr type="b" for="ch" forName="d3" refType="h" fact="0.78031"/>
              <dgm:constr type="w" for="ch" forName="d3" refType="w" fact="0.1995"/>
              <dgm:constr type="h" for="ch" forName="d3" refType="h" fact="0.332"/>
              <dgm:constr type="w" for="ch" forName="circle4" refType="w" fact="0.6"/>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7938"/>
              <dgm:constr type="l" for="ch" forName="text4"/>
              <dgm:constr type="t" for="ch" forName="text4" refType="b" refFor="ch" refForName="text3"/>
              <dgm:constr type="l" for="ch" forName="line4" refType="r" refFor="ch" refForName="text4"/>
              <dgm:constr type="ctrY" for="ch" forName="line4" refType="ctrY" refFor="ch" refForName="text4"/>
              <dgm:constr type="r" for="ch" forName="line4" refType="w" fact="0.375"/>
              <dgm:constr type="h" for="ch" forName="line4"/>
              <dgm:constr type="r" for="ch" forName="d4" refType="w" fact="0.51475"/>
              <dgm:constr type="b" for="ch" forName="d4" refType="h" fact="0.85594"/>
              <dgm:constr type="w" for="ch" forName="d4" refType="w" fact="0.1394"/>
              <dgm:constr type="h" for="ch" forName="d4" refType="h" fact="0.2282"/>
            </dgm:constrLst>
          </dgm:if>
          <dgm:if name="Name17" axis="ch" ptType="node" func="cnt" op="gte" val="5">
            <dgm:constrLst>
              <dgm:constr type="primFontSz" for="des" ptType="node" op="equ" val="65"/>
              <dgm:constr type="w" for="ch" forName="circle1" refType="w" fact="0.0667"/>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1324"/>
              <dgm:constr type="l" for="ch" forName="text1"/>
              <dgm:constr type="ctrY" for="ch" forName="text1" refType="h" fact="0.13"/>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5"/>
              <dgm:constr type="h" for="ch" forName="d1" refType="h" fact="0.495"/>
              <dgm:constr type="w" for="ch" forName="circle2" refType="w" fact="0.2"/>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1324"/>
              <dgm:constr type="l" for="ch" forName="text2"/>
              <dgm:constr type="ctrY" for="ch" forName="text2" refType="h" fact="0.27"/>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502"/>
              <dgm:constr type="b" for="ch" forName="d2" refType="h" fact="0.682"/>
              <dgm:constr type="w" for="ch" forName="d2" refType="w" fact="0.275"/>
              <dgm:constr type="h" for="ch" forName="d2" refType="h" fact="0.41215"/>
              <dgm:constr type="w" for="ch" forName="circle3" refType="w" fact="0.3334"/>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324"/>
              <dgm:constr type="l" for="ch" forName="text3"/>
              <dgm:constr type="ctrY" for="ch" forName="text3" refType="h" fact="0.41"/>
              <dgm:constr type="l" for="ch" forName="line3" refType="r" refFor="ch" refForName="text3"/>
              <dgm:constr type="ctrY" for="ch" forName="line3" refType="ctrY" refFor="ch" refForName="text3"/>
              <dgm:constr type="r" for="ch" forName="line3" refType="w" fact="0.375"/>
              <dgm:constr type="h" for="ch" forName="line3"/>
              <dgm:constr type="r" for="ch" forName="d3" refType="w" fact="0.606"/>
              <dgm:constr type="b" for="ch" forName="d3" refType="h" fact="0.735"/>
              <dgm:constr type="w" for="ch" forName="d3" refType="w" fact="0.231"/>
              <dgm:constr type="h" for="ch" forName="d3" refType="h" fact="0.325"/>
              <dgm:constr type="w" for="ch" forName="circle4" refType="w" fact="0.4667"/>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324"/>
              <dgm:constr type="l" for="ch" forName="text4"/>
              <dgm:constr type="ctrY" for="ch" forName="text4" refType="h" fact="0.547"/>
              <dgm:constr type="l" for="ch" forName="line4" refType="r" refFor="ch" refForName="text4"/>
              <dgm:constr type="ctrY" for="ch" forName="line4" refType="ctrY" refFor="ch" refForName="text4"/>
              <dgm:constr type="r" for="ch" forName="line4" refType="w" fact="0.375"/>
              <dgm:constr type="h" for="ch" forName="line4"/>
              <dgm:constr type="r" for="ch" forName="d4" refType="w" fact="0.554"/>
              <dgm:constr type="b" for="ch" forName="d4" refType="h" fact="0.795"/>
              <dgm:constr type="w" for="ch" forName="d4" refType="w" fact="0.179"/>
              <dgm:constr type="h" for="ch" forName="d4" refType="h" fact="0.248"/>
              <dgm:constr type="w" for="ch" forName="circle5" refType="w" fact="0.6"/>
              <dgm:constr type="h" for="ch" forName="circle5" refType="w" refFor="ch" refForName="circle5"/>
              <dgm:constr type="ctrX" for="ch" forName="circle5" refType="ctrX" refFor="ch" refForName="circle1"/>
              <dgm:constr type="ctrY" for="ch" forName="circle5" refType="ctrY" refFor="ch" refForName="circle1"/>
              <dgm:constr type="w" for="ch" forName="text5" refType="w" fact="0.3"/>
              <dgm:constr type="h" for="ch" forName="text5" refType="h" fact="0.1324"/>
              <dgm:constr type="l" for="ch" forName="text5"/>
              <dgm:constr type="ctrY" for="ch" forName="text5" refType="h" fact="0.68"/>
              <dgm:constr type="l" for="ch" forName="line5" refType="r" refFor="ch" refForName="text5"/>
              <dgm:constr type="ctrY" for="ch" forName="line5" refType="ctrY" refFor="ch" refForName="text5"/>
              <dgm:constr type="r" for="ch" forName="line5" refType="w" fact="0.375"/>
              <dgm:constr type="h" for="ch" forName="line5"/>
              <dgm:constr type="r" for="ch" forName="d5" refType="w" fact="0.505"/>
              <dgm:constr type="b" for="ch" forName="d5" refType="h" fact="0.855"/>
              <dgm:constr type="w" for="ch" forName="d5" refType="w" fact="0.13"/>
              <dgm:constr type="h" for="ch" forName="d5" refType="h" fact="0.175"/>
            </dgm:constrLst>
          </dgm:if>
          <dgm:else name="Name18"/>
        </dgm:choose>
      </dgm:else>
    </dgm:choose>
    <dgm:ruleLst/>
    <dgm:forEach name="Name19" axis="ch" ptType="node" cnt="1">
      <dgm:layoutNode name="circle1" styleLbl="lnNode1">
        <dgm:alg type="sp"/>
        <dgm:shape xmlns:r="http://schemas.openxmlformats.org/officeDocument/2006/relationships" type="ellipse" r:blip="">
          <dgm:adjLst/>
        </dgm:shape>
        <dgm:presOf/>
        <dgm:constrLst/>
        <dgm:ruleLst/>
      </dgm:layoutNode>
      <dgm:layoutNode name="text1" styleLbl="revTx">
        <dgm:varLst>
          <dgm:bulletEnabled val="1"/>
        </dgm:varLst>
        <dgm:choose name="Name20">
          <dgm:if name="Name21" func="var" arg="dir" op="equ" val="norm">
            <dgm:choose name="Name22">
              <dgm:if name="Name23" axis="root des" ptType="all node" func="maxDepth" op="gt" val="1">
                <dgm:alg type="tx">
                  <dgm:param type="parTxLTRAlign" val="l"/>
                  <dgm:param type="parTxRTLAlign" val="r"/>
                </dgm:alg>
              </dgm:if>
              <dgm:else name="Name24">
                <dgm:alg type="tx">
                  <dgm:param type="parTxLTRAlign" val="l"/>
                  <dgm:param type="parTxRTLAlign" val="l"/>
                </dgm:alg>
              </dgm:else>
            </dgm:choose>
          </dgm:if>
          <dgm:else name="Name25">
            <dgm:choose name="Name26">
              <dgm:if name="Name27" axis="root des" ptType="all node" func="maxDepth" op="gt" val="1">
                <dgm:alg type="tx">
                  <dgm:param type="parTxLTRAlign" val="l"/>
                  <dgm:param type="parTxRTLAlign" val="r"/>
                </dgm:alg>
              </dgm:if>
              <dgm:else name="Name28">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29">
          <dgm:if name="Name30" func="var" arg="dir" op="equ" val="norm">
            <dgm:constrLst>
              <dgm:constr type="tMarg" refType="primFontSz" fact="0.1"/>
              <dgm:constr type="bMarg" refType="primFontSz" fact="0.1"/>
              <dgm:constr type="rMarg" refType="primFontSz" fact="0.1"/>
            </dgm:constrLst>
          </dgm:if>
          <dgm:else name="Name31">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1" styleLbl="callout">
        <dgm:alg type="sp"/>
        <dgm:shape xmlns:r="http://schemas.openxmlformats.org/officeDocument/2006/relationships" type="line" r:blip="">
          <dgm:adjLst/>
        </dgm:shape>
        <dgm:presOf/>
        <dgm:constrLst/>
        <dgm:ruleLst/>
      </dgm:layoutNode>
      <dgm:layoutNode name="d1" styleLbl="callout">
        <dgm:alg type="sp"/>
        <dgm:choose name="Name32">
          <dgm:if name="Name33" func="var" arg="dir" op="equ" val="norm">
            <dgm:shape xmlns:r="http://schemas.openxmlformats.org/officeDocument/2006/relationships" rot="90" type="line" r:blip="">
              <dgm:adjLst/>
            </dgm:shape>
          </dgm:if>
          <dgm:else name="Name34">
            <dgm:shape xmlns:r="http://schemas.openxmlformats.org/officeDocument/2006/relationships" rot="180" type="line" r:blip="">
              <dgm:adjLst/>
            </dgm:shape>
          </dgm:else>
        </dgm:choose>
        <dgm:presOf/>
        <dgm:constrLst/>
        <dgm:ruleLst/>
      </dgm:layoutNode>
    </dgm:forEach>
    <dgm:forEach name="Name35" axis="ch" ptType="node" st="2" cnt="1">
      <dgm:layoutNode name="circle2" styleLbl="lnNode1">
        <dgm:alg type="sp"/>
        <dgm:shape xmlns:r="http://schemas.openxmlformats.org/officeDocument/2006/relationships" type="ellipse" r:blip="" zOrderOff="-5">
          <dgm:adjLst/>
        </dgm:shape>
        <dgm:presOf/>
        <dgm:constrLst/>
        <dgm:ruleLst/>
      </dgm:layoutNode>
      <dgm:layoutNode name="text2" styleLbl="revTx">
        <dgm:varLst>
          <dgm:bulletEnabled val="1"/>
        </dgm:varLst>
        <dgm:choose name="Name36">
          <dgm:if name="Name37" func="var" arg="dir" op="equ" val="norm">
            <dgm:choose name="Name38">
              <dgm:if name="Name39" axis="root des" ptType="all node" func="maxDepth" op="gt" val="1">
                <dgm:alg type="tx">
                  <dgm:param type="parTxLTRAlign" val="l"/>
                  <dgm:param type="parTxRTLAlign" val="r"/>
                </dgm:alg>
              </dgm:if>
              <dgm:else name="Name40">
                <dgm:alg type="tx">
                  <dgm:param type="parTxLTRAlign" val="l"/>
                  <dgm:param type="parTxRTLAlign" val="l"/>
                </dgm:alg>
              </dgm:else>
            </dgm:choose>
          </dgm:if>
          <dgm:else name="Name41">
            <dgm:choose name="Name42">
              <dgm:if name="Name43" axis="root des" ptType="all node" func="maxDepth" op="gt" val="1">
                <dgm:alg type="tx">
                  <dgm:param type="parTxLTRAlign" val="l"/>
                  <dgm:param type="parTxRTLAlign" val="r"/>
                </dgm:alg>
              </dgm:if>
              <dgm:else name="Name44">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45">
          <dgm:if name="Name46" func="var" arg="dir" op="equ" val="norm">
            <dgm:constrLst>
              <dgm:constr type="tMarg" refType="primFontSz" fact="0.1"/>
              <dgm:constr type="bMarg" refType="primFontSz" fact="0.1"/>
              <dgm:constr type="rMarg" refType="primFontSz" fact="0.1"/>
            </dgm:constrLst>
          </dgm:if>
          <dgm:else name="Name47">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2" styleLbl="callout">
        <dgm:alg type="sp"/>
        <dgm:shape xmlns:r="http://schemas.openxmlformats.org/officeDocument/2006/relationships" type="line" r:blip="">
          <dgm:adjLst/>
        </dgm:shape>
        <dgm:presOf/>
        <dgm:constrLst/>
        <dgm:ruleLst/>
      </dgm:layoutNode>
      <dgm:layoutNode name="d2" styleLbl="callout">
        <dgm:alg type="sp"/>
        <dgm:choose name="Name48">
          <dgm:if name="Name49" func="var" arg="dir" op="equ" val="norm">
            <dgm:shape xmlns:r="http://schemas.openxmlformats.org/officeDocument/2006/relationships" rot="90" type="line" r:blip="">
              <dgm:adjLst/>
            </dgm:shape>
          </dgm:if>
          <dgm:else name="Name50">
            <dgm:shape xmlns:r="http://schemas.openxmlformats.org/officeDocument/2006/relationships" rot="180" type="line" r:blip="">
              <dgm:adjLst/>
            </dgm:shape>
          </dgm:else>
        </dgm:choose>
        <dgm:presOf/>
        <dgm:constrLst/>
        <dgm:ruleLst/>
      </dgm:layoutNode>
    </dgm:forEach>
    <dgm:forEach name="Name51" axis="ch" ptType="node" st="3" cnt="1">
      <dgm:layoutNode name="circle3" styleLbl="lnNode1">
        <dgm:alg type="sp"/>
        <dgm:shape xmlns:r="http://schemas.openxmlformats.org/officeDocument/2006/relationships" type="ellipse" r:blip="" zOrderOff="-10">
          <dgm:adjLst/>
        </dgm:shape>
        <dgm:presOf/>
        <dgm:constrLst/>
        <dgm:ruleLst/>
      </dgm:layoutNode>
      <dgm:layoutNode name="text3" styleLbl="revTx">
        <dgm:varLst>
          <dgm:bulletEnabled val="1"/>
        </dgm:varLst>
        <dgm:choose name="Name52">
          <dgm:if name="Name53" func="var" arg="dir" op="equ" val="norm">
            <dgm:choose name="Name54">
              <dgm:if name="Name55" axis="root des" ptType="all node" func="maxDepth" op="gt" val="1">
                <dgm:alg type="tx">
                  <dgm:param type="parTxLTRAlign" val="l"/>
                  <dgm:param type="parTxRTLAlign" val="r"/>
                </dgm:alg>
              </dgm:if>
              <dgm:else name="Name56">
                <dgm:alg type="tx">
                  <dgm:param type="parTxLTRAlign" val="l"/>
                  <dgm:param type="parTxRTLAlign" val="l"/>
                </dgm:alg>
              </dgm:else>
            </dgm:choose>
          </dgm:if>
          <dgm:else name="Name57">
            <dgm:choose name="Name58">
              <dgm:if name="Name59" axis="root des" ptType="all node" func="maxDepth" op="gt" val="1">
                <dgm:alg type="tx">
                  <dgm:param type="parTxLTRAlign" val="l"/>
                  <dgm:param type="parTxRTLAlign" val="r"/>
                </dgm:alg>
              </dgm:if>
              <dgm:else name="Name60">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61">
          <dgm:if name="Name62" func="var" arg="dir" op="equ" val="norm">
            <dgm:constrLst>
              <dgm:constr type="tMarg" refType="primFontSz" fact="0.1"/>
              <dgm:constr type="bMarg" refType="primFontSz" fact="0.1"/>
              <dgm:constr type="rMarg" refType="primFontSz" fact="0.1"/>
            </dgm:constrLst>
          </dgm:if>
          <dgm:else name="Name63">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3" styleLbl="callout">
        <dgm:alg type="sp"/>
        <dgm:shape xmlns:r="http://schemas.openxmlformats.org/officeDocument/2006/relationships" type="line" r:blip="">
          <dgm:adjLst/>
        </dgm:shape>
        <dgm:presOf/>
        <dgm:constrLst/>
        <dgm:ruleLst/>
      </dgm:layoutNode>
      <dgm:layoutNode name="d3" styleLbl="callout">
        <dgm:alg type="sp"/>
        <dgm:choose name="Name64">
          <dgm:if name="Name65" func="var" arg="dir" op="equ" val="norm">
            <dgm:shape xmlns:r="http://schemas.openxmlformats.org/officeDocument/2006/relationships" rot="90" type="line" r:blip="">
              <dgm:adjLst/>
            </dgm:shape>
          </dgm:if>
          <dgm:else name="Name66">
            <dgm:shape xmlns:r="http://schemas.openxmlformats.org/officeDocument/2006/relationships" rot="180" type="line" r:blip="">
              <dgm:adjLst/>
            </dgm:shape>
          </dgm:else>
        </dgm:choose>
        <dgm:presOf/>
        <dgm:constrLst/>
        <dgm:ruleLst/>
      </dgm:layoutNode>
    </dgm:forEach>
    <dgm:forEach name="Name67" axis="ch" ptType="node" st="4" cnt="1">
      <dgm:layoutNode name="circle4" styleLbl="lnNode1">
        <dgm:alg type="sp"/>
        <dgm:shape xmlns:r="http://schemas.openxmlformats.org/officeDocument/2006/relationships" type="ellipse" r:blip="" zOrderOff="-15">
          <dgm:adjLst/>
        </dgm:shape>
        <dgm:presOf/>
        <dgm:constrLst/>
        <dgm:ruleLst/>
      </dgm:layoutNode>
      <dgm:layoutNode name="text4" styleLbl="revTx">
        <dgm:varLst>
          <dgm:bulletEnabled val="1"/>
        </dgm:varLst>
        <dgm:choose name="Name68">
          <dgm:if name="Name69" func="var" arg="dir" op="equ" val="norm">
            <dgm:choose name="Name70">
              <dgm:if name="Name71" axis="root des" ptType="all node" func="maxDepth" op="gt" val="1">
                <dgm:alg type="tx">
                  <dgm:param type="parTxLTRAlign" val="l"/>
                  <dgm:param type="parTxRTLAlign" val="r"/>
                </dgm:alg>
              </dgm:if>
              <dgm:else name="Name72">
                <dgm:alg type="tx">
                  <dgm:param type="parTxLTRAlign" val="l"/>
                  <dgm:param type="parTxRTLAlign" val="l"/>
                </dgm:alg>
              </dgm:else>
            </dgm:choose>
          </dgm:if>
          <dgm:else name="Name73">
            <dgm:choose name="Name74">
              <dgm:if name="Name75" axis="root des" ptType="all node" func="maxDepth" op="gt" val="1">
                <dgm:alg type="tx">
                  <dgm:param type="parTxLTRAlign" val="l"/>
                  <dgm:param type="parTxRTLAlign" val="r"/>
                </dgm:alg>
              </dgm:if>
              <dgm:else name="Name76">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77">
          <dgm:if name="Name78" func="var" arg="dir" op="equ" val="norm">
            <dgm:constrLst>
              <dgm:constr type="tMarg" refType="primFontSz" fact="0.1"/>
              <dgm:constr type="bMarg" refType="primFontSz" fact="0.1"/>
              <dgm:constr type="rMarg" refType="primFontSz" fact="0.1"/>
            </dgm:constrLst>
          </dgm:if>
          <dgm:else name="Name79">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4" styleLbl="callout">
        <dgm:alg type="sp"/>
        <dgm:shape xmlns:r="http://schemas.openxmlformats.org/officeDocument/2006/relationships" type="line" r:blip="">
          <dgm:adjLst/>
        </dgm:shape>
        <dgm:presOf/>
        <dgm:constrLst/>
        <dgm:ruleLst/>
      </dgm:layoutNode>
      <dgm:layoutNode name="d4" styleLbl="callout">
        <dgm:alg type="sp"/>
        <dgm:choose name="Name80">
          <dgm:if name="Name81" func="var" arg="dir" op="equ" val="norm">
            <dgm:shape xmlns:r="http://schemas.openxmlformats.org/officeDocument/2006/relationships" rot="90" type="line" r:blip="">
              <dgm:adjLst/>
            </dgm:shape>
          </dgm:if>
          <dgm:else name="Name82">
            <dgm:shape xmlns:r="http://schemas.openxmlformats.org/officeDocument/2006/relationships" rot="180" type="line" r:blip="">
              <dgm:adjLst/>
            </dgm:shape>
          </dgm:else>
        </dgm:choose>
        <dgm:presOf/>
        <dgm:constrLst/>
        <dgm:ruleLst/>
      </dgm:layoutNode>
    </dgm:forEach>
    <dgm:forEach name="Name83" axis="ch" ptType="node" st="5" cnt="1">
      <dgm:layoutNode name="circle5" styleLbl="lnNode1">
        <dgm:alg type="sp"/>
        <dgm:shape xmlns:r="http://schemas.openxmlformats.org/officeDocument/2006/relationships" type="ellipse" r:blip="" zOrderOff="-20">
          <dgm:adjLst/>
        </dgm:shape>
        <dgm:presOf/>
        <dgm:constrLst/>
        <dgm:ruleLst/>
      </dgm:layoutNode>
      <dgm:layoutNode name="text5" styleLbl="revTx">
        <dgm:varLst>
          <dgm:bulletEnabled val="1"/>
        </dgm:varLst>
        <dgm:choose name="Name84">
          <dgm:if name="Name85" func="var" arg="dir" op="equ" val="norm">
            <dgm:choose name="Name86">
              <dgm:if name="Name87" axis="root des" ptType="all node" func="maxDepth" op="gt" val="1">
                <dgm:alg type="tx">
                  <dgm:param type="parTxLTRAlign" val="l"/>
                  <dgm:param type="parTxRTLAlign" val="r"/>
                </dgm:alg>
              </dgm:if>
              <dgm:else name="Name88">
                <dgm:alg type="tx">
                  <dgm:param type="parTxLTRAlign" val="l"/>
                  <dgm:param type="parTxRTLAlign" val="l"/>
                </dgm:alg>
              </dgm:else>
            </dgm:choose>
          </dgm:if>
          <dgm:else name="Name89">
            <dgm:choose name="Name90">
              <dgm:if name="Name91" axis="root des" ptType="all node" func="maxDepth" op="gt" val="1">
                <dgm:alg type="tx">
                  <dgm:param type="parTxLTRAlign" val="l"/>
                  <dgm:param type="parTxRTLAlign" val="r"/>
                </dgm:alg>
              </dgm:if>
              <dgm:else name="Name92">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tMarg" refType="primFontSz" fact="0.1"/>
              <dgm:constr type="bMarg" refType="primFontSz" fact="0.1"/>
              <dgm:constr type="rMarg" refType="primFontSz" fact="0.1"/>
            </dgm:constrLst>
          </dgm:if>
          <dgm:else name="Name95">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5" styleLbl="callout">
        <dgm:alg type="sp"/>
        <dgm:shape xmlns:r="http://schemas.openxmlformats.org/officeDocument/2006/relationships" type="line" r:blip="">
          <dgm:adjLst/>
        </dgm:shape>
        <dgm:presOf/>
        <dgm:constrLst/>
        <dgm:ruleLst/>
      </dgm:layoutNode>
      <dgm:layoutNode name="d5" styleLbl="callout">
        <dgm:alg type="sp"/>
        <dgm:choose name="Name96">
          <dgm:if name="Name97" func="var" arg="dir" op="equ" val="norm">
            <dgm:shape xmlns:r="http://schemas.openxmlformats.org/officeDocument/2006/relationships" rot="90" type="line" r:blip="">
              <dgm:adjLst/>
            </dgm:shape>
          </dgm:if>
          <dgm:else name="Name98">
            <dgm:shape xmlns:r="http://schemas.openxmlformats.org/officeDocument/2006/relationships" rot="180" type="line" r:blip="">
              <dgm:adjLst/>
            </dgm:shape>
          </dgm:else>
        </dgm:choose>
        <dgm:presOf/>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B2B618B7-4E9F-407A-A6C4-67737F354ADC}">
    <t:Anchor>
      <t:Comment id="415147809"/>
    </t:Anchor>
    <t:History>
      <t:Event id="{CB41373E-AB26-4BE0-A863-5EFE9DC07151}" time="2023-08-21T16:49:22.835Z">
        <t:Attribution userId="S::toby.ast@us.nationalgrid.com::c0528c61-0937-4979-a16b-cde5e863c631" userProvider="AD" userName="Toby Ast (RI Energy)"/>
        <t:Anchor>
          <t:Comment id="415147809"/>
        </t:Anchor>
        <t:Create/>
      </t:Event>
      <t:Event id="{BC9AA10C-C87F-488D-BCFE-922788CC52AD}" time="2023-08-21T16:49:22.835Z">
        <t:Attribution userId="S::toby.ast@us.nationalgrid.com::c0528c61-0937-4979-a16b-cde5e863c631" userProvider="AD" userName="Toby Ast (RI Energy)"/>
        <t:Anchor>
          <t:Comment id="415147809"/>
        </t:Anchor>
        <t:Assign userId="S::Daniel.Tukey@us.nationalgrid.com::aa119e69-3177-4724-83f4-b32f23873c16" userProvider="AD" userName="Daniel Tukey (RI Energy)"/>
      </t:Event>
      <t:Event id="{A1EA1A50-03D5-4691-8E6D-FF7074509903}" time="2023-08-21T16:49:22.835Z">
        <t:Attribution userId="S::toby.ast@us.nationalgrid.com::c0528c61-0937-4979-a16b-cde5e863c631" userProvider="AD" userName="Toby Ast (RI Energy)"/>
        <t:Anchor>
          <t:Comment id="415147809"/>
        </t:Anchor>
        <t:SetTitle title="@Daniel Tukey (RI Energy) From the C-Team&quot; &quot;Only two references to the Market Potential Study Refresh in detailed C&amp;I program content. – Energy Management Systems referenced as high-impact measure, but other specific opportunities to increase savings …"/>
      </t:Event>
    </t:History>
  </t:Task>
  <t:Task id="{68C7D366-D451-4027-B9EF-890FFC0BB858}">
    <t:Anchor>
      <t:Comment id="679362483"/>
    </t:Anchor>
    <t:History>
      <t:Event id="{BFE74648-2869-484F-9CB4-75B5AD340461}" time="2023-08-30T14:46:08.296Z">
        <t:Attribution userId="S::daniel.tukey@us.nationalgrid.com::aa119e69-3177-4724-83f4-b32f23873c16" userProvider="AD" userName="Daniel Tukey (RI Energy)"/>
        <t:Anchor>
          <t:Comment id="184083606"/>
        </t:Anchor>
        <t:Create/>
      </t:Event>
      <t:Event id="{23837E52-9842-4C3C-9C9D-196509876480}" time="2023-08-30T14:46:08.296Z">
        <t:Attribution userId="S::daniel.tukey@us.nationalgrid.com::aa119e69-3177-4724-83f4-b32f23873c16" userProvider="AD" userName="Daniel Tukey (RI Energy)"/>
        <t:Anchor>
          <t:Comment id="184083606"/>
        </t:Anchor>
        <t:Assign userId="S::Brett.Feldman@us.nationalgrid.com::5e1aedd2-6a87-44c9-9e7c-f93bc723e471" userProvider="AD" userName="Brett Feldman (RI Energy)"/>
      </t:Event>
      <t:Event id="{064DB68A-D94D-455F-84CC-ABC374EA52C2}" time="2023-08-30T14:46:08.296Z">
        <t:Attribution userId="S::daniel.tukey@us.nationalgrid.com::aa119e69-3177-4724-83f4-b32f23873c16" userProvider="AD" userName="Daniel Tukey (RI Energy)"/>
        <t:Anchor>
          <t:Comment id="184083606"/>
        </t:Anchor>
        <t:SetTitle title="@Brett Feldman (RI Energy)"/>
      </t:Event>
    </t:History>
  </t:Task>
  <t:Task id="{3257588A-2BC2-4F20-830C-6315BB732BF3}">
    <t:Anchor>
      <t:Comment id="680998678"/>
    </t:Anchor>
    <t:History>
      <t:Event id="{551259AD-95D1-4D18-9EB2-701FD9695A08}" time="2023-08-30T14:08:18.014Z">
        <t:Attribution userId="S::daniel.tukey@us.nationalgrid.com::aa119e69-3177-4724-83f4-b32f23873c16" userProvider="AD" userName="Daniel Tukey (RI Energy)"/>
        <t:Anchor>
          <t:Comment id="1418036765"/>
        </t:Anchor>
        <t:Create/>
      </t:Event>
      <t:Event id="{877D5F3C-0D7D-4351-A4C8-9E9CA1F58D7E}" time="2023-08-30T14:08:18.014Z">
        <t:Attribution userId="S::daniel.tukey@us.nationalgrid.com::aa119e69-3177-4724-83f4-b32f23873c16" userProvider="AD" userName="Daniel Tukey (RI Energy)"/>
        <t:Anchor>
          <t:Comment id="1418036765"/>
        </t:Anchor>
        <t:Assign userId="S::Toby.Ast@us.nationalgrid.com::c0528c61-0937-4979-a16b-cde5e863c631" userProvider="AD" userName="Toby Ast (RI Energy)"/>
      </t:Event>
      <t:Event id="{9BA01993-2E91-47D2-A9BE-701AEE465C19}" time="2023-08-30T14:08:18.014Z">
        <t:Attribution userId="S::daniel.tukey@us.nationalgrid.com::aa119e69-3177-4724-83f4-b32f23873c16" userProvider="AD" userName="Daniel Tukey (RI Energy)"/>
        <t:Anchor>
          <t:Comment id="1418036765"/>
        </t:Anchor>
        <t:SetTitle title="@Toby Ast (RI Energy) Perhaps we could include a few sentences on the listening sessions that occurred earlier in the year?"/>
      </t:Event>
    </t:History>
  </t:Task>
  <t:Task id="{4E57E85E-9425-4379-BCC6-2874D12C5A7B}">
    <t:Anchor>
      <t:Comment id="846262604"/>
    </t:Anchor>
    <t:History>
      <t:Event id="{F4B7F99F-47F9-4C75-9FDC-D9ED084EE58A}" time="2023-08-21T19:55:59.115Z">
        <t:Attribution userId="S::toby.ast@us.nationalgrid.com::c0528c61-0937-4979-a16b-cde5e863c631" userProvider="AD" userName="Toby Ast (RI Energy)"/>
        <t:Anchor>
          <t:Comment id="846262604"/>
        </t:Anchor>
        <t:Create/>
      </t:Event>
      <t:Event id="{130BAFFE-05A6-4F29-8215-14BC942FB845}" time="2023-08-21T19:55:59.115Z">
        <t:Attribution userId="S::toby.ast@us.nationalgrid.com::c0528c61-0937-4979-a16b-cde5e863c631" userProvider="AD" userName="Toby Ast (RI Energy)"/>
        <t:Anchor>
          <t:Comment id="846262604"/>
        </t:Anchor>
        <t:Assign userId="S::Daniel.Tukey@us.nationalgrid.com::aa119e69-3177-4724-83f4-b32f23873c16" userProvider="AD" userName="Daniel Tukey (RI Energy)"/>
      </t:Event>
      <t:Event id="{23EF37A4-682F-46F5-91D6-2A3D32C249EF}" time="2023-08-21T19:55:59.115Z">
        <t:Attribution userId="S::toby.ast@us.nationalgrid.com::c0528c61-0937-4979-a16b-cde5e863c631" userProvider="AD" userName="Toby Ast (RI Energy)"/>
        <t:Anchor>
          <t:Comment id="846262604"/>
        </t:Anchor>
        <t:SetTitle title="@Daniel Tukey (RI Energy) During the August EERMC meeting the C-Team also asked if there is any consideration given to modifying vendor compensation models, either in RFPs for vendors, or in existing programs. Any other detail on vendor compensation …"/>
      </t:Event>
    </t:History>
  </t:Task>
  <t:Task id="{E6D5FCB3-55FD-4966-9A13-AB6F37900B19}">
    <t:Anchor>
      <t:Comment id="679362012"/>
    </t:Anchor>
    <t:History>
      <t:Event id="{A2A68D3F-E442-4B4E-8BA0-2F22C77FD69D}" time="2023-08-30T14:45:50.45Z">
        <t:Attribution userId="S::daniel.tukey@us.nationalgrid.com::aa119e69-3177-4724-83f4-b32f23873c16" userProvider="AD" userName="Daniel Tukey (RI Energy)"/>
        <t:Anchor>
          <t:Comment id="1154318475"/>
        </t:Anchor>
        <t:Create/>
      </t:Event>
      <t:Event id="{248072EA-0C7B-4852-9305-F5C4410C3775}" time="2023-08-30T14:45:50.45Z">
        <t:Attribution userId="S::daniel.tukey@us.nationalgrid.com::aa119e69-3177-4724-83f4-b32f23873c16" userProvider="AD" userName="Daniel Tukey (RI Energy)"/>
        <t:Anchor>
          <t:Comment id="1154318475"/>
        </t:Anchor>
        <t:Assign userId="S::Brett.Feldman@us.nationalgrid.com::5e1aedd2-6a87-44c9-9e7c-f93bc723e471" userProvider="AD" userName="Brett Feldman (RI Energy)"/>
      </t:Event>
      <t:Event id="{6CD8308F-9C89-47AE-87BC-3F9B8812994C}" time="2023-08-30T14:45:50.45Z">
        <t:Attribution userId="S::daniel.tukey@us.nationalgrid.com::aa119e69-3177-4724-83f4-b32f23873c16" userProvider="AD" userName="Daniel Tukey (RI Energy)"/>
        <t:Anchor>
          <t:Comment id="1154318475"/>
        </t:Anchor>
        <t:SetTitle title="@Brett Feldman (RI Energy)"/>
      </t:Event>
    </t:History>
  </t:Task>
  <t:Task id="{86F9FBC5-AB8E-44D5-B417-EF4A65B6646B}">
    <t:Anchor>
      <t:Comment id="971454350"/>
    </t:Anchor>
    <t:History>
      <t:Event id="{F9FBE728-6ED2-4C71-B48C-2E0D2D9C9CE0}" time="2023-08-21T19:58:19.814Z">
        <t:Attribution userId="S::toby.ast@us.nationalgrid.com::c0528c61-0937-4979-a16b-cde5e863c631" userProvider="AD" userName="Toby Ast (RI Energy)"/>
        <t:Anchor>
          <t:Comment id="971454350"/>
        </t:Anchor>
        <t:Create/>
      </t:Event>
      <t:Event id="{CFF1B609-8891-43CC-8B99-A109EF621316}" time="2023-08-21T19:58:19.814Z">
        <t:Attribution userId="S::toby.ast@us.nationalgrid.com::c0528c61-0937-4979-a16b-cde5e863c631" userProvider="AD" userName="Toby Ast (RI Energy)"/>
        <t:Anchor>
          <t:Comment id="971454350"/>
        </t:Anchor>
        <t:Assign userId="S::Daniel.Tukey@us.nationalgrid.com::aa119e69-3177-4724-83f4-b32f23873c16" userProvider="AD" userName="Daniel Tukey (RI Energy)"/>
      </t:Event>
      <t:Event id="{A8D9CE07-84B5-48B9-B78F-0E633C3AA5C2}" time="2023-08-21T19:58:19.814Z">
        <t:Attribution userId="S::toby.ast@us.nationalgrid.com::c0528c61-0937-4979-a16b-cde5e863c631" userProvider="AD" userName="Toby Ast (RI Energy)"/>
        <t:Anchor>
          <t:Comment id="971454350"/>
        </t:Anchor>
        <t:SetTitle title="@Daniel Tukey (RI Energy) Any specifics on trade ally engagement efforts? Specific trainings? Outreach plan? Etc."/>
      </t:Event>
    </t:History>
  </t:Task>
  <t:Task id="{0C47F711-9940-43F7-9A63-7375B6E5A275}">
    <t:Anchor>
      <t:Comment id="679090742"/>
    </t:Anchor>
    <t:History>
      <t:Event id="{BFC16228-CAB9-421E-AE3A-6D05E00F4D3F}" time="2023-08-21T20:03:42.256Z">
        <t:Attribution userId="S::toby.ast@us.nationalgrid.com::c0528c61-0937-4979-a16b-cde5e863c631" userProvider="AD" userName="Toby Ast (RI Energy)"/>
        <t:Anchor>
          <t:Comment id="679090742"/>
        </t:Anchor>
        <t:Create/>
      </t:Event>
      <t:Event id="{42F843C5-49D1-4D82-BC8F-88337574D39C}" time="2023-08-21T20:03:42.256Z">
        <t:Attribution userId="S::toby.ast@us.nationalgrid.com::c0528c61-0937-4979-a16b-cde5e863c631" userProvider="AD" userName="Toby Ast (RI Energy)"/>
        <t:Anchor>
          <t:Comment id="679090742"/>
        </t:Anchor>
        <t:Assign userId="S::Daniel.Tukey@us.nationalgrid.com::aa119e69-3177-4724-83f4-b32f23873c16" userProvider="AD" userName="Daniel Tukey (RI Energy)"/>
      </t:Event>
      <t:Event id="{2FA6208B-C520-41D4-A479-BD942BA03D4A}" time="2023-08-21T20:03:42.256Z">
        <t:Attribution userId="S::toby.ast@us.nationalgrid.com::c0528c61-0937-4979-a16b-cde5e863c631" userProvider="AD" userName="Toby Ast (RI Energy)"/>
        <t:Anchor>
          <t:Comment id="679090742"/>
        </t:Anchor>
        <t:SetTitle title="@Daniel Tukey (RI Energy) From the C-Team:&quot;Plan Narrative suggests that IECC 2024 will be assumed baseline, but industry standard practice should inform baseline if higher than code.&quot; Any thoughts on this one?"/>
      </t:Event>
    </t:History>
  </t:Task>
  <t:Task id="{FA10F90D-FB80-43D8-A1E8-F57A8A10FA4F}">
    <t:Anchor>
      <t:Comment id="878143095"/>
    </t:Anchor>
    <t:History>
      <t:Event id="{C879A5BA-569E-429D-A9E9-82BD6ECB79D7}" time="2023-08-21T20:01:45.415Z">
        <t:Attribution userId="S::toby.ast@us.nationalgrid.com::c0528c61-0937-4979-a16b-cde5e863c631" userProvider="AD" userName="Toby Ast (RI Energy)"/>
        <t:Anchor>
          <t:Comment id="878143095"/>
        </t:Anchor>
        <t:Create/>
      </t:Event>
      <t:Event id="{EBBA7703-2ECE-4105-BD98-369D450041AF}" time="2023-08-21T20:01:45.415Z">
        <t:Attribution userId="S::toby.ast@us.nationalgrid.com::c0528c61-0937-4979-a16b-cde5e863c631" userProvider="AD" userName="Toby Ast (RI Energy)"/>
        <t:Anchor>
          <t:Comment id="878143095"/>
        </t:Anchor>
        <t:Assign userId="S::Daniel.Tukey@us.nationalgrid.com::aa119e69-3177-4724-83f4-b32f23873c16" userProvider="AD" userName="Daniel Tukey (RI Energy)"/>
      </t:Event>
      <t:Event id="{9AB1F7C9-D682-4409-A7C0-3450010822B4}" time="2023-08-21T20:01:45.415Z">
        <t:Attribution userId="S::toby.ast@us.nationalgrid.com::c0528c61-0937-4979-a16b-cde5e863c631" userProvider="AD" userName="Toby Ast (RI Energy)"/>
        <t:Anchor>
          <t:Comment id="878143095"/>
        </t:Anchor>
        <t:SetTitle title="@Daniel Tukey (RI Energy) @Brett Feldman (RI Energy) From the C-Team: &quot;Response to state energy code updates does not include discussion of how the Company can continue to pursue claimable savings (e.g., stretch codes)&quot;. Anything to add here to address …"/>
      </t:Event>
    </t:History>
  </t:Task>
  <t:Task id="{79013247-6AC3-480B-A375-FA50514831E3}">
    <t:Anchor>
      <t:Comment id="1059855987"/>
    </t:Anchor>
    <t:History>
      <t:Event id="{8681FF89-36B3-4A94-8252-C83E3296B9EA}" time="2023-08-21T20:10:33.853Z">
        <t:Attribution userId="S::toby.ast@us.nationalgrid.com::c0528c61-0937-4979-a16b-cde5e863c631" userProvider="AD" userName="Toby Ast (RI Energy)"/>
        <t:Anchor>
          <t:Comment id="1059855987"/>
        </t:Anchor>
        <t:Create/>
      </t:Event>
      <t:Event id="{ED4DA5C9-A730-4906-91EB-7B89F432CFED}" time="2023-08-21T20:10:33.853Z">
        <t:Attribution userId="S::toby.ast@us.nationalgrid.com::c0528c61-0937-4979-a16b-cde5e863c631" userProvider="AD" userName="Toby Ast (RI Energy)"/>
        <t:Anchor>
          <t:Comment id="1059855987"/>
        </t:Anchor>
        <t:Assign userId="S::Daniel.Tukey@us.nationalgrid.com::aa119e69-3177-4724-83f4-b32f23873c16" userProvider="AD" userName="Daniel Tukey (RI Energy)"/>
      </t:Event>
      <t:Event id="{2446BEEC-C85F-478F-84F0-30B6DE6F1C2E}" time="2023-08-21T20:10:33.853Z">
        <t:Attribution userId="S::toby.ast@us.nationalgrid.com::c0528c61-0937-4979-a16b-cde5e863c631" userProvider="AD" userName="Toby Ast (RI Energy)"/>
        <t:Anchor>
          <t:Comment id="1059855987"/>
        </t:Anchor>
        <t:SetTitle title="@Daniel Tukey (RI Energy) Per the C-Team: &quot;Customers under 250,000 annual kWh comprise largest share of C&amp;I customer demographic profile and have lowest participation rates – SBDI eligibility threshold expanded from 1.0 to 1.5 million kWh annual …"/>
      </t:Event>
    </t:History>
  </t:Task>
  <t:Task id="{29E8B6BD-FFB0-4214-A557-B3BC9205E396}">
    <t:Anchor>
      <t:Comment id="679362515"/>
    </t:Anchor>
    <t:History>
      <t:Event id="{54DDF9C1-36A1-4D1F-93B5-134D56861907}" time="2023-08-30T14:47:10.495Z">
        <t:Attribution userId="S::daniel.tukey@us.nationalgrid.com::aa119e69-3177-4724-83f4-b32f23873c16" userProvider="AD" userName="Daniel Tukey (RI Energy)"/>
        <t:Anchor>
          <t:Comment id="1197382536"/>
        </t:Anchor>
        <t:Create/>
      </t:Event>
      <t:Event id="{B4514935-239E-4B39-8434-EDB2BA9615DF}" time="2023-08-30T14:47:10.495Z">
        <t:Attribution userId="S::daniel.tukey@us.nationalgrid.com::aa119e69-3177-4724-83f4-b32f23873c16" userProvider="AD" userName="Daniel Tukey (RI Energy)"/>
        <t:Anchor>
          <t:Comment id="1197382536"/>
        </t:Anchor>
        <t:Assign userId="S::Brett.Feldman@us.nationalgrid.com::5e1aedd2-6a87-44c9-9e7c-f93bc723e471" userProvider="AD" userName="Brett Feldman (RI Energy)"/>
      </t:Event>
      <t:Event id="{A06D64DC-9F16-4C5E-AA89-AD3339CF8809}" time="2023-08-30T14:47:10.495Z">
        <t:Attribution userId="S::daniel.tukey@us.nationalgrid.com::aa119e69-3177-4724-83f4-b32f23873c16" userProvider="AD" userName="Daniel Tukey (RI Energy)"/>
        <t:Anchor>
          <t:Comment id="1197382536"/>
        </t:Anchor>
        <t:SetTitle title="@Brett Feldman (RI Energy)"/>
      </t:Event>
    </t:History>
  </t:Task>
  <t:Task id="{2DE729A9-2048-43ED-AF58-BAF899A5944F}">
    <t:Anchor>
      <t:Comment id="1441977579"/>
    </t:Anchor>
    <t:History>
      <t:Event id="{759549D8-5694-4E45-B98B-854F787E7C60}" time="2023-08-30T14:52:03.746Z">
        <t:Attribution userId="S::daniel.tukey@us.nationalgrid.com::aa119e69-3177-4724-83f4-b32f23873c16" userProvider="AD" userName="Daniel Tukey (RI Energy)"/>
        <t:Anchor>
          <t:Comment id="1441977579"/>
        </t:Anchor>
        <t:Create/>
      </t:Event>
      <t:Event id="{6816F53B-6641-44E2-8F30-6B082CB22042}" time="2023-08-30T14:52:03.746Z">
        <t:Attribution userId="S::daniel.tukey@us.nationalgrid.com::aa119e69-3177-4724-83f4-b32f23873c16" userProvider="AD" userName="Daniel Tukey (RI Energy)"/>
        <t:Anchor>
          <t:Comment id="1441977579"/>
        </t:Anchor>
        <t:Assign userId="S::Brett.Feldman@us.nationalgrid.com::5e1aedd2-6a87-44c9-9e7c-f93bc723e471" userProvider="AD" userName="Brett Feldman (RI Energy)"/>
      </t:Event>
      <t:Event id="{7BB4274A-252B-44A0-B637-35E38B40E272}" time="2023-08-30T14:52:03.746Z">
        <t:Attribution userId="S::daniel.tukey@us.nationalgrid.com::aa119e69-3177-4724-83f4-b32f23873c16" userProvider="AD" userName="Daniel Tukey (RI Energy)"/>
        <t:Anchor>
          <t:Comment id="1441977579"/>
        </t:Anchor>
        <t:SetTitle title="@Brett Feldman (RI Energy) Should we just delete this paragraph? The supply chain disruptions are much less notable. Additionally, we claim that customers have scaled back on EE measure adoption and &quot;it is expected that this issue will continue into …"/>
      </t:Event>
    </t:History>
  </t:Task>
  <t:Task id="{B751C9B2-1967-4A90-85AE-90DB6667D686}">
    <t:Anchor>
      <t:Comment id="680643517"/>
    </t:Anchor>
    <t:History>
      <t:Event id="{328BEDD2-F12F-4A04-A535-43A68A6D7826}" time="2023-09-01T18:38:34.826Z">
        <t:Attribution userId="S::toby.ast@us.nationalgrid.com::c0528c61-0937-4979-a16b-cde5e863c631" userProvider="AD" userName="Toby Ast (RI Energy)"/>
        <t:Anchor>
          <t:Comment id="1396972081"/>
        </t:Anchor>
        <t:Create/>
      </t:Event>
      <t:Event id="{E8F7D5FF-20B6-4FA1-B1A9-0A81E9732EF3}" time="2023-09-01T18:38:34.826Z">
        <t:Attribution userId="S::toby.ast@us.nationalgrid.com::c0528c61-0937-4979-a16b-cde5e863c631" userProvider="AD" userName="Toby Ast (RI Energy)"/>
        <t:Anchor>
          <t:Comment id="1396972081"/>
        </t:Anchor>
        <t:Assign userId="S::Michael.Crayne@us.nationalgrid.com::086f4886-08ee-404a-b369-1f6c40c3fcf6" userProvider="AD" userName="Michael O'Brien Crayne (RI Energy)"/>
      </t:Event>
      <t:Event id="{ACF044A8-2247-4C3D-9F90-E8BE6088FD20}" time="2023-09-01T18:38:34.826Z">
        <t:Attribution userId="S::toby.ast@us.nationalgrid.com::c0528c61-0937-4979-a16b-cde5e863c631" userProvider="AD" userName="Toby Ast (RI Energy)"/>
        <t:Anchor>
          <t:Comment id="1396972081"/>
        </t:Anchor>
        <t:SetTitle title="@Michael O'Brien Crayne (RI Energy) Is this something you could track dow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81A5C6D643874FBCABAF07C1264631" ma:contentTypeVersion="18" ma:contentTypeDescription="Create a new document." ma:contentTypeScope="" ma:versionID="2e72bd1a31bb3c351b7e8de11555c992">
  <xsd:schema xmlns:xsd="http://www.w3.org/2001/XMLSchema" xmlns:xs="http://www.w3.org/2001/XMLSchema" xmlns:p="http://schemas.microsoft.com/office/2006/metadata/properties" xmlns:ns2="25b34247-b4d6-4a0a-9791-39c9cb282691" xmlns:ns3="6f9aeb3e-bb99-423b-8a2a-d333a784cd9d" targetNamespace="http://schemas.microsoft.com/office/2006/metadata/properties" ma:root="true" ma:fieldsID="e625577d2141204e3097298448021d95" ns2:_="" ns3:_="">
    <xsd:import namespace="25b34247-b4d6-4a0a-9791-39c9cb282691"/>
    <xsd:import namespace="6f9aeb3e-bb99-423b-8a2a-d333a784cd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34247-b4d6-4a0a-9791-39c9cb2826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9aeb3e-bb99-423b-8a2a-d333a784cd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beb684e-c344-427f-80c0-8f6f83d637f2}" ma:internalName="TaxCatchAll" ma:showField="CatchAllData" ma:web="6f9aeb3e-bb99-423b-8a2a-d333a784cd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f9aeb3e-bb99-423b-8a2a-d333a784cd9d" xsi:nil="true"/>
    <lcf76f155ced4ddcb4097134ff3c332f xmlns="25b34247-b4d6-4a0a-9791-39c9cb2826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49A271-C476-4429-A1B2-D3BFF8800F46}">
  <ds:schemaRefs>
    <ds:schemaRef ds:uri="http://schemas.microsoft.com/sharepoint/v3/contenttype/forms"/>
  </ds:schemaRefs>
</ds:datastoreItem>
</file>

<file path=customXml/itemProps2.xml><?xml version="1.0" encoding="utf-8"?>
<ds:datastoreItem xmlns:ds="http://schemas.openxmlformats.org/officeDocument/2006/customXml" ds:itemID="{3DB27CBE-256A-4A09-8FB8-F530C7FE8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34247-b4d6-4a0a-9791-39c9cb282691"/>
    <ds:schemaRef ds:uri="6f9aeb3e-bb99-423b-8a2a-d333a784c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4BCF5E-DF5D-4742-9AF8-FFD078705D91}">
  <ds:schemaRefs>
    <ds:schemaRef ds:uri="http://schemas.openxmlformats.org/officeDocument/2006/bibliography"/>
  </ds:schemaRefs>
</ds:datastoreItem>
</file>

<file path=customXml/itemProps4.xml><?xml version="1.0" encoding="utf-8"?>
<ds:datastoreItem xmlns:ds="http://schemas.openxmlformats.org/officeDocument/2006/customXml" ds:itemID="{26BE6646-6BD1-44B1-833D-192AFCE795FC}">
  <ds:schemaRefs>
    <ds:schemaRef ds:uri="http://schemas.microsoft.com/office/2006/metadata/properties"/>
    <ds:schemaRef ds:uri="http://schemas.microsoft.com/office/infopath/2007/PartnerControls"/>
    <ds:schemaRef ds:uri="6f9aeb3e-bb99-423b-8a2a-d333a784cd9d"/>
    <ds:schemaRef ds:uri="25b34247-b4d6-4a0a-9791-39c9cb28269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46</Pages>
  <Words>18593</Words>
  <Characters>105981</Characters>
  <Application>Microsoft Office Word</Application>
  <DocSecurity>0</DocSecurity>
  <Lines>883</Lines>
  <Paragraphs>248</Paragraphs>
  <ScaleCrop>false</ScaleCrop>
  <Company/>
  <LinksUpToDate>false</LinksUpToDate>
  <CharactersWithSpaces>124326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Meyer</dc:creator>
  <cp:keywords/>
  <dc:description/>
  <cp:lastModifiedBy>RI Energy</cp:lastModifiedBy>
  <cp:revision>3</cp:revision>
  <cp:lastPrinted>2023-09-30T00:34:00Z</cp:lastPrinted>
  <dcterms:created xsi:type="dcterms:W3CDTF">2024-06-05T17:56:00Z</dcterms:created>
  <dcterms:modified xsi:type="dcterms:W3CDTF">2024-06-05T18:04:00Z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0x0101005681A5C6D643874FBCABAF07C1264631</vt:lpwstr>
  </property>
  <property fmtid="{D5CDD505-2E9C-101B-9397-08002B2CF9AE}" pid="3" name="MediaServiceImageTags">
    <vt:lpwstr/>
  </property>
  <property fmtid="{D5CDD505-2E9C-101B-9397-08002B2CF9AE}" pid="4" name="MSIP_Label_e0c8e74a-db15-49f1-980d-3d74f2e3ff07_Enabled">
    <vt:lpwstr>true</vt:lpwstr>
  </property>
  <property fmtid="{D5CDD505-2E9C-101B-9397-08002B2CF9AE}" pid="5" name="MSIP_Label_e0c8e74a-db15-49f1-980d-3d74f2e3ff07_SetDate">
    <vt:lpwstr>2023-07-14T20:42:09Z</vt:lpwstr>
  </property>
  <property fmtid="{D5CDD505-2E9C-101B-9397-08002B2CF9AE}" pid="6" name="MSIP_Label_e0c8e74a-db15-49f1-980d-3d74f2e3ff07_Method">
    <vt:lpwstr>Privileged</vt:lpwstr>
  </property>
  <property fmtid="{D5CDD505-2E9C-101B-9397-08002B2CF9AE}" pid="7" name="MSIP_Label_e0c8e74a-db15-49f1-980d-3d74f2e3ff07_Name">
    <vt:lpwstr>376d9127-3fad-41bb7-827b-657efc89d923</vt:lpwstr>
  </property>
  <property fmtid="{D5CDD505-2E9C-101B-9397-08002B2CF9AE}" pid="8" name="MSIP_Label_e0c8e74a-db15-49f1-980d-3d74f2e3ff07_SiteId">
    <vt:lpwstr>25b79aa0-07c6-4d65-9c80-df92aacdc157</vt:lpwstr>
  </property>
  <property fmtid="{D5CDD505-2E9C-101B-9397-08002B2CF9AE}" pid="9" name="MSIP_Label_e0c8e74a-db15-49f1-980d-3d74f2e3ff07_ActionId">
    <vt:lpwstr>8b7bbc0a-e701-45e3-8203-2a5686db20ee</vt:lpwstr>
  </property>
  <property fmtid="{D5CDD505-2E9C-101B-9397-08002B2CF9AE}" pid="10" name="MSIP_Label_e0c8e74a-db15-49f1-980d-3d74f2e3ff07_ContentBits">
    <vt:lpwstr>2</vt:lpwstr>
  </property>
</Properties>
</file>